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0E10E0" w:rsidRDefault="00464BCE" w:rsidP="00C164A4">
      <w:pPr>
        <w:spacing w:line="240" w:lineRule="auto"/>
        <w:rPr>
          <w:rFonts w:eastAsia="Times New Roman" w:cs="Times New Roman"/>
          <w:b/>
          <w:color w:val="000000"/>
          <w:sz w:val="32"/>
          <w:szCs w:val="32"/>
        </w:rPr>
      </w:pPr>
      <w:bookmarkStart w:id="0" w:name="_Hlk41475297"/>
      <w:bookmarkStart w:id="1" w:name="_Hlk46230558"/>
      <w:bookmarkStart w:id="2" w:name="_GoBack"/>
    </w:p>
    <w:bookmarkEnd w:id="0"/>
    <w:bookmarkEnd w:id="1"/>
    <w:p w14:paraId="453B1BDD" w14:textId="72B7D39A" w:rsidR="00EB49B5" w:rsidRDefault="00EB49B5" w:rsidP="00EB49B5">
      <w:pPr>
        <w:spacing w:line="240" w:lineRule="auto"/>
        <w:jc w:val="center"/>
        <w:rPr>
          <w:rFonts w:eastAsia="Times New Roman" w:cs="Times New Roman"/>
          <w:b/>
          <w:color w:val="000000"/>
          <w:sz w:val="32"/>
          <w:szCs w:val="32"/>
        </w:rPr>
      </w:pPr>
      <w:r w:rsidRPr="00EB49B5">
        <w:rPr>
          <w:rFonts w:eastAsia="Times New Roman" w:cs="Times New Roman"/>
          <w:b/>
          <w:color w:val="000000"/>
          <w:sz w:val="32"/>
          <w:szCs w:val="32"/>
        </w:rPr>
        <w:t>Comunicat de presă</w:t>
      </w:r>
    </w:p>
    <w:p w14:paraId="76E712C5" w14:textId="1506774C" w:rsidR="000A42C4" w:rsidRDefault="00EB49B5" w:rsidP="00EB49B5">
      <w:pPr>
        <w:spacing w:line="240" w:lineRule="auto"/>
        <w:jc w:val="center"/>
        <w:rPr>
          <w:rFonts w:eastAsia="Times New Roman" w:cs="Times New Roman"/>
          <w:b/>
          <w:color w:val="000000"/>
          <w:sz w:val="32"/>
          <w:szCs w:val="32"/>
        </w:rPr>
      </w:pPr>
      <w:r w:rsidRPr="00EB49B5">
        <w:rPr>
          <w:rFonts w:eastAsia="Times New Roman" w:cs="Times New Roman"/>
          <w:b/>
          <w:color w:val="000000"/>
          <w:sz w:val="32"/>
          <w:szCs w:val="32"/>
        </w:rPr>
        <w:t xml:space="preserve">Directoratul Național de Securitate Cibernetică (DNSC) și Decalex anunță lansarea </w:t>
      </w:r>
      <w:r w:rsidR="00852BFD">
        <w:rPr>
          <w:rFonts w:eastAsia="Times New Roman" w:cs="Times New Roman"/>
          <w:b/>
          <w:color w:val="000000"/>
          <w:sz w:val="32"/>
          <w:szCs w:val="32"/>
        </w:rPr>
        <w:t>unui</w:t>
      </w:r>
      <w:r w:rsidR="00852BFD" w:rsidRPr="00EB49B5">
        <w:rPr>
          <w:rFonts w:eastAsia="Times New Roman" w:cs="Times New Roman"/>
          <w:b/>
          <w:color w:val="000000"/>
          <w:sz w:val="32"/>
          <w:szCs w:val="32"/>
        </w:rPr>
        <w:t xml:space="preserve"> </w:t>
      </w:r>
      <w:r w:rsidRPr="00EB49B5">
        <w:rPr>
          <w:rFonts w:eastAsia="Times New Roman" w:cs="Times New Roman"/>
          <w:b/>
          <w:color w:val="000000"/>
          <w:sz w:val="32"/>
          <w:szCs w:val="32"/>
        </w:rPr>
        <w:t>Ghid GDPR destinat companiilor românești</w:t>
      </w:r>
    </w:p>
    <w:p w14:paraId="34CF4F76" w14:textId="77777777" w:rsidR="00EB49B5" w:rsidRPr="000E10E0" w:rsidRDefault="00EB49B5" w:rsidP="00EB49B5">
      <w:pPr>
        <w:spacing w:line="240" w:lineRule="auto"/>
        <w:jc w:val="center"/>
        <w:rPr>
          <w:rFonts w:eastAsia="Times New Roman" w:cs="Times New Roman"/>
          <w:b/>
          <w:color w:val="000000"/>
          <w:sz w:val="22"/>
        </w:rPr>
      </w:pPr>
    </w:p>
    <w:p w14:paraId="7DD1EF7D" w14:textId="43042FBA" w:rsidR="00523DC2" w:rsidRPr="000E10E0" w:rsidRDefault="00B7770B" w:rsidP="0095123D">
      <w:pPr>
        <w:spacing w:line="240" w:lineRule="auto"/>
        <w:rPr>
          <w:rFonts w:eastAsia="Times New Roman" w:cs="Times New Roman"/>
          <w:b/>
          <w:color w:val="000000"/>
          <w:sz w:val="22"/>
        </w:rPr>
      </w:pPr>
      <w:r w:rsidRPr="000E10E0">
        <w:rPr>
          <w:rFonts w:eastAsia="Times New Roman" w:cs="Times New Roman"/>
          <w:b/>
          <w:color w:val="000000"/>
          <w:sz w:val="22"/>
        </w:rPr>
        <w:t>Buc</w:t>
      </w:r>
      <w:r w:rsidR="0095123D" w:rsidRPr="000E10E0">
        <w:rPr>
          <w:rFonts w:eastAsia="Times New Roman" w:cs="Times New Roman"/>
          <w:b/>
          <w:color w:val="000000"/>
          <w:sz w:val="22"/>
        </w:rPr>
        <w:t>urești</w:t>
      </w:r>
      <w:r w:rsidRPr="000E10E0">
        <w:rPr>
          <w:rFonts w:eastAsia="Times New Roman" w:cs="Times New Roman"/>
          <w:b/>
          <w:color w:val="000000"/>
          <w:sz w:val="22"/>
        </w:rPr>
        <w:t xml:space="preserve">, </w:t>
      </w:r>
      <w:r w:rsidR="00EB49B5">
        <w:rPr>
          <w:rFonts w:eastAsia="Times New Roman" w:cs="Times New Roman"/>
          <w:b/>
          <w:color w:val="000000"/>
          <w:sz w:val="22"/>
        </w:rPr>
        <w:t>11</w:t>
      </w:r>
      <w:r w:rsidR="000A42C4" w:rsidRPr="000E10E0">
        <w:rPr>
          <w:rFonts w:eastAsia="Times New Roman" w:cs="Times New Roman"/>
          <w:b/>
          <w:color w:val="000000"/>
          <w:sz w:val="22"/>
        </w:rPr>
        <w:t xml:space="preserve"> </w:t>
      </w:r>
      <w:r w:rsidR="00EB49B5">
        <w:rPr>
          <w:rFonts w:eastAsia="Times New Roman" w:cs="Times New Roman"/>
          <w:b/>
          <w:color w:val="000000"/>
          <w:sz w:val="22"/>
        </w:rPr>
        <w:t>octombrie</w:t>
      </w:r>
      <w:r w:rsidRPr="000E10E0">
        <w:rPr>
          <w:rFonts w:eastAsia="Times New Roman" w:cs="Times New Roman"/>
          <w:b/>
          <w:color w:val="000000"/>
          <w:sz w:val="22"/>
        </w:rPr>
        <w:t xml:space="preserve"> 2022</w:t>
      </w:r>
    </w:p>
    <w:p w14:paraId="20E6EC74" w14:textId="341B5B4D" w:rsidR="00EB49B5" w:rsidRPr="00EB49B5" w:rsidRDefault="00EB49B5" w:rsidP="00EB49B5">
      <w:pPr>
        <w:spacing w:line="240" w:lineRule="auto"/>
        <w:rPr>
          <w:rFonts w:eastAsia="Times New Roman" w:cs="Times New Roman"/>
          <w:color w:val="000000"/>
          <w:sz w:val="22"/>
        </w:rPr>
      </w:pPr>
      <w:r w:rsidRPr="00852BFD">
        <w:rPr>
          <w:rFonts w:eastAsia="Times New Roman" w:cs="Times New Roman"/>
          <w:b/>
          <w:bCs/>
          <w:color w:val="000000"/>
          <w:sz w:val="22"/>
        </w:rPr>
        <w:t>Directoratul Național de Securitate Cibernetică (DNSC)</w:t>
      </w:r>
      <w:r w:rsidRPr="00EB49B5">
        <w:rPr>
          <w:rFonts w:eastAsia="Times New Roman" w:cs="Times New Roman"/>
          <w:color w:val="000000"/>
          <w:sz w:val="22"/>
        </w:rPr>
        <w:t xml:space="preserve">, împreună cu </w:t>
      </w:r>
      <w:r w:rsidRPr="00852BFD">
        <w:rPr>
          <w:rFonts w:eastAsia="Times New Roman" w:cs="Times New Roman"/>
          <w:b/>
          <w:bCs/>
          <w:color w:val="000000"/>
          <w:sz w:val="22"/>
        </w:rPr>
        <w:t>Decalex</w:t>
      </w:r>
      <w:r w:rsidRPr="00EB49B5">
        <w:rPr>
          <w:rFonts w:eastAsia="Times New Roman" w:cs="Times New Roman"/>
          <w:color w:val="000000"/>
          <w:sz w:val="22"/>
        </w:rPr>
        <w:t xml:space="preserve">, companie specializată în consultanță GDPR și securitatea datelor, anunță lansarea </w:t>
      </w:r>
      <w:r w:rsidR="00852BFD">
        <w:rPr>
          <w:rFonts w:eastAsia="Times New Roman" w:cs="Times New Roman"/>
          <w:color w:val="000000"/>
          <w:sz w:val="22"/>
        </w:rPr>
        <w:t>unui</w:t>
      </w:r>
      <w:r w:rsidR="00852BFD" w:rsidRPr="00EB49B5">
        <w:rPr>
          <w:rFonts w:eastAsia="Times New Roman" w:cs="Times New Roman"/>
          <w:color w:val="000000"/>
          <w:sz w:val="22"/>
        </w:rPr>
        <w:t xml:space="preserve"> </w:t>
      </w:r>
      <w:hyperlink r:id="rId11" w:history="1">
        <w:r w:rsidRPr="00852BFD">
          <w:rPr>
            <w:rStyle w:val="Hyperlink"/>
            <w:rFonts w:eastAsia="Times New Roman" w:cs="Times New Roman"/>
            <w:b/>
            <w:bCs/>
            <w:sz w:val="22"/>
          </w:rPr>
          <w:t>Ghid GDPR</w:t>
        </w:r>
      </w:hyperlink>
      <w:r w:rsidRPr="00EB49B5">
        <w:rPr>
          <w:rFonts w:eastAsia="Times New Roman" w:cs="Times New Roman"/>
          <w:color w:val="000000"/>
          <w:sz w:val="22"/>
        </w:rPr>
        <w:t>, destinat organizațiilor</w:t>
      </w:r>
      <w:r w:rsidR="00852BFD">
        <w:rPr>
          <w:rFonts w:eastAsia="Times New Roman" w:cs="Times New Roman"/>
          <w:color w:val="000000"/>
          <w:sz w:val="22"/>
        </w:rPr>
        <w:t xml:space="preserve"> românești</w:t>
      </w:r>
      <w:r w:rsidRPr="00EB49B5">
        <w:rPr>
          <w:rFonts w:eastAsia="Times New Roman" w:cs="Times New Roman"/>
          <w:color w:val="000000"/>
          <w:sz w:val="22"/>
        </w:rPr>
        <w:t xml:space="preserve"> de dimensiuni medii și mari, întrucât acestea sunt cele mai expuse la riscurile de securit</w:t>
      </w:r>
      <w:r>
        <w:rPr>
          <w:rFonts w:eastAsia="Times New Roman" w:cs="Times New Roman"/>
          <w:color w:val="000000"/>
          <w:sz w:val="22"/>
        </w:rPr>
        <w:t>at</w:t>
      </w:r>
      <w:r w:rsidRPr="00EB49B5">
        <w:rPr>
          <w:rFonts w:eastAsia="Times New Roman" w:cs="Times New Roman"/>
          <w:color w:val="000000"/>
          <w:sz w:val="22"/>
        </w:rPr>
        <w:t>e.</w:t>
      </w:r>
    </w:p>
    <w:p w14:paraId="5609D85C" w14:textId="18867BC1"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 xml:space="preserve">Ghidul a fost </w:t>
      </w:r>
      <w:r>
        <w:rPr>
          <w:rFonts w:eastAsia="Times New Roman" w:cs="Times New Roman"/>
          <w:color w:val="000000"/>
          <w:sz w:val="22"/>
        </w:rPr>
        <w:t>conceput</w:t>
      </w:r>
      <w:r w:rsidRPr="00EB49B5">
        <w:rPr>
          <w:rFonts w:eastAsia="Times New Roman" w:cs="Times New Roman"/>
          <w:color w:val="000000"/>
          <w:sz w:val="22"/>
        </w:rPr>
        <w:t xml:space="preserve"> astfel încât să ofere un suport</w:t>
      </w:r>
      <w:r>
        <w:rPr>
          <w:rFonts w:eastAsia="Times New Roman" w:cs="Times New Roman"/>
          <w:color w:val="000000"/>
          <w:sz w:val="22"/>
        </w:rPr>
        <w:t xml:space="preserve"> </w:t>
      </w:r>
      <w:r w:rsidRPr="00EB49B5">
        <w:rPr>
          <w:rFonts w:eastAsia="Times New Roman" w:cs="Times New Roman"/>
          <w:color w:val="000000"/>
          <w:sz w:val="22"/>
        </w:rPr>
        <w:t>real, simplu și ușor de înțeles, pentru companiile care doresc să implementeze corect prevederile GDPR la nivelul operațiunilor și fluxurilor interne, precum și în relațiile cu terții, indiferent care sunt aceștia: parteneri de afaceri, acționari, clienți, angajați.</w:t>
      </w:r>
    </w:p>
    <w:p w14:paraId="52BE206E" w14:textId="13211EB4" w:rsidR="00EB49B5" w:rsidRPr="00EB49B5" w:rsidRDefault="00EB49B5" w:rsidP="00EB49B5">
      <w:pPr>
        <w:spacing w:line="240" w:lineRule="auto"/>
        <w:rPr>
          <w:rFonts w:eastAsia="Times New Roman" w:cs="Times New Roman"/>
          <w:color w:val="000000"/>
          <w:sz w:val="22"/>
        </w:rPr>
      </w:pPr>
      <w:r w:rsidRPr="00852BFD">
        <w:rPr>
          <w:rFonts w:eastAsia="Times New Roman" w:cs="Times New Roman"/>
          <w:i/>
          <w:iCs/>
          <w:color w:val="000000"/>
          <w:sz w:val="22"/>
        </w:rPr>
        <w:t xml:space="preserve">“Ne-am dorit ca materialul să conțină explicații simple și clare, astfel încât să poată fi </w:t>
      </w:r>
      <w:r w:rsidR="00852BFD" w:rsidRPr="00852BFD">
        <w:rPr>
          <w:rFonts w:eastAsia="Times New Roman" w:cs="Times New Roman"/>
          <w:i/>
          <w:iCs/>
          <w:color w:val="000000"/>
          <w:sz w:val="22"/>
        </w:rPr>
        <w:t xml:space="preserve">relativ ușor </w:t>
      </w:r>
      <w:r w:rsidRPr="00852BFD">
        <w:rPr>
          <w:rFonts w:eastAsia="Times New Roman" w:cs="Times New Roman"/>
          <w:i/>
          <w:iCs/>
          <w:color w:val="000000"/>
          <w:sz w:val="22"/>
        </w:rPr>
        <w:t xml:space="preserve">înțeles </w:t>
      </w:r>
      <w:r w:rsidR="00852BFD" w:rsidRPr="00852BFD">
        <w:rPr>
          <w:rFonts w:eastAsia="Times New Roman" w:cs="Times New Roman"/>
          <w:i/>
          <w:iCs/>
          <w:color w:val="000000"/>
          <w:sz w:val="22"/>
        </w:rPr>
        <w:t xml:space="preserve">și aplicat </w:t>
      </w:r>
      <w:r w:rsidRPr="00852BFD">
        <w:rPr>
          <w:rFonts w:eastAsia="Times New Roman" w:cs="Times New Roman"/>
          <w:i/>
          <w:iCs/>
          <w:color w:val="000000"/>
          <w:sz w:val="22"/>
        </w:rPr>
        <w:t xml:space="preserve">de către angajații responsabili cu aplicarea regulilor GDPR și </w:t>
      </w:r>
      <w:r w:rsidR="00852BFD" w:rsidRPr="00852BFD">
        <w:rPr>
          <w:rFonts w:eastAsia="Times New Roman" w:cs="Times New Roman"/>
          <w:i/>
          <w:iCs/>
          <w:color w:val="000000"/>
          <w:sz w:val="22"/>
        </w:rPr>
        <w:t>de către factorii de decizie</w:t>
      </w:r>
      <w:r w:rsidRPr="00852BFD">
        <w:rPr>
          <w:rFonts w:eastAsia="Times New Roman" w:cs="Times New Roman"/>
          <w:i/>
          <w:iCs/>
          <w:color w:val="000000"/>
          <w:sz w:val="22"/>
        </w:rPr>
        <w:t>“</w:t>
      </w:r>
      <w:r w:rsidRPr="00EB49B5">
        <w:rPr>
          <w:rFonts w:eastAsia="Times New Roman" w:cs="Times New Roman"/>
          <w:color w:val="000000"/>
          <w:sz w:val="22"/>
        </w:rPr>
        <w:t xml:space="preserve">, </w:t>
      </w:r>
      <w:r>
        <w:rPr>
          <w:rFonts w:eastAsia="Times New Roman" w:cs="Times New Roman"/>
          <w:color w:val="000000"/>
          <w:sz w:val="22"/>
        </w:rPr>
        <w:t xml:space="preserve">a declarat </w:t>
      </w:r>
      <w:r w:rsidRPr="00EB49B5">
        <w:rPr>
          <w:rFonts w:eastAsia="Times New Roman" w:cs="Times New Roman"/>
          <w:b/>
          <w:color w:val="000000"/>
          <w:sz w:val="22"/>
        </w:rPr>
        <w:t>Dan Cîmpean</w:t>
      </w:r>
      <w:r>
        <w:rPr>
          <w:rFonts w:eastAsia="Times New Roman" w:cs="Times New Roman"/>
          <w:color w:val="000000"/>
          <w:sz w:val="22"/>
        </w:rPr>
        <w:t>, Directorul DNSC</w:t>
      </w:r>
      <w:r w:rsidRPr="00EB49B5">
        <w:rPr>
          <w:rFonts w:eastAsia="Times New Roman" w:cs="Times New Roman"/>
          <w:color w:val="000000"/>
          <w:sz w:val="22"/>
        </w:rPr>
        <w:t>.</w:t>
      </w:r>
    </w:p>
    <w:p w14:paraId="62EF0216" w14:textId="6F9EE1EB"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Intenția este aceea de a oferi companiilor, experților și oricărui angajat informații de bază în privința regulilor GDPR care ar trebui să fie implementate</w:t>
      </w:r>
      <w:r>
        <w:rPr>
          <w:rFonts w:eastAsia="Times New Roman" w:cs="Times New Roman"/>
          <w:color w:val="000000"/>
          <w:sz w:val="22"/>
        </w:rPr>
        <w:t>,</w:t>
      </w:r>
      <w:r w:rsidRPr="00EB49B5">
        <w:rPr>
          <w:rFonts w:eastAsia="Times New Roman" w:cs="Times New Roman"/>
          <w:color w:val="000000"/>
          <w:sz w:val="22"/>
        </w:rPr>
        <w:t xml:space="preserve"> și mai apoi monitorizate în cadrul companiei, astfel încât să se evite riscul de neconformare și, respectiv, amenzi și sancțiuni în cazul unor inadvertențe consta</w:t>
      </w:r>
      <w:r>
        <w:rPr>
          <w:rFonts w:eastAsia="Times New Roman" w:cs="Times New Roman"/>
          <w:color w:val="000000"/>
          <w:sz w:val="22"/>
        </w:rPr>
        <w:t>ta</w:t>
      </w:r>
      <w:r w:rsidRPr="00EB49B5">
        <w:rPr>
          <w:rFonts w:eastAsia="Times New Roman" w:cs="Times New Roman"/>
          <w:color w:val="000000"/>
          <w:sz w:val="22"/>
        </w:rPr>
        <w:t>te de autoritățile de control.</w:t>
      </w:r>
    </w:p>
    <w:p w14:paraId="062FF5F0" w14:textId="02416A26" w:rsidR="00EB49B5" w:rsidRPr="00EB49B5" w:rsidRDefault="00EB49B5" w:rsidP="00EB49B5">
      <w:pPr>
        <w:spacing w:line="240" w:lineRule="auto"/>
        <w:rPr>
          <w:rFonts w:eastAsia="Times New Roman" w:cs="Times New Roman"/>
          <w:color w:val="000000"/>
          <w:sz w:val="22"/>
        </w:rPr>
      </w:pPr>
      <w:r w:rsidRPr="00852BFD">
        <w:rPr>
          <w:rFonts w:eastAsia="Times New Roman" w:cs="Times New Roman"/>
          <w:i/>
          <w:iCs/>
          <w:color w:val="000000"/>
          <w:sz w:val="22"/>
        </w:rPr>
        <w:t>“Am specificat regulile de bază pe care o companie trebuie să le respecte obligatoriu, iar în ultimele câteva luni, înainte de a-l oferi publicului larg, ne-am asigurat că am prevăzut absolut tot ceea ce este necesar pentru a fi urmate minime reguli de conformare în acest domeniu</w:t>
      </w:r>
      <w:r w:rsidRPr="00852BFD">
        <w:rPr>
          <w:rFonts w:eastAsia="Times New Roman" w:cs="Times New Roman"/>
          <w:i/>
          <w:iCs/>
          <w:color w:val="000000"/>
          <w:sz w:val="22"/>
          <w:lang w:val="en-US"/>
        </w:rPr>
        <w:t>”</w:t>
      </w:r>
      <w:r w:rsidRPr="00EB49B5">
        <w:rPr>
          <w:rFonts w:eastAsia="Times New Roman" w:cs="Times New Roman"/>
          <w:color w:val="000000"/>
          <w:sz w:val="22"/>
        </w:rPr>
        <w:t xml:space="preserve">, a declarat </w:t>
      </w:r>
      <w:r w:rsidRPr="00EB49B5">
        <w:rPr>
          <w:rFonts w:eastAsia="Times New Roman" w:cs="Times New Roman"/>
          <w:b/>
          <w:color w:val="000000"/>
          <w:sz w:val="22"/>
        </w:rPr>
        <w:t xml:space="preserve">Cristian </w:t>
      </w:r>
      <w:proofErr w:type="spellStart"/>
      <w:r w:rsidRPr="00EB49B5">
        <w:rPr>
          <w:rFonts w:eastAsia="Times New Roman" w:cs="Times New Roman"/>
          <w:b/>
          <w:color w:val="000000"/>
          <w:sz w:val="22"/>
        </w:rPr>
        <w:t>Deca</w:t>
      </w:r>
      <w:proofErr w:type="spellEnd"/>
      <w:r w:rsidRPr="00EB49B5">
        <w:rPr>
          <w:rFonts w:eastAsia="Times New Roman" w:cs="Times New Roman"/>
          <w:color w:val="000000"/>
          <w:sz w:val="22"/>
        </w:rPr>
        <w:t xml:space="preserve">, </w:t>
      </w:r>
      <w:proofErr w:type="spellStart"/>
      <w:r w:rsidRPr="00EB49B5">
        <w:rPr>
          <w:rFonts w:eastAsia="Times New Roman" w:cs="Times New Roman"/>
          <w:color w:val="000000"/>
          <w:sz w:val="22"/>
        </w:rPr>
        <w:t>co</w:t>
      </w:r>
      <w:proofErr w:type="spellEnd"/>
      <w:r>
        <w:rPr>
          <w:rFonts w:eastAsia="Times New Roman" w:cs="Times New Roman"/>
          <w:color w:val="000000"/>
          <w:sz w:val="22"/>
        </w:rPr>
        <w:t>-</w:t>
      </w:r>
      <w:r w:rsidRPr="00EB49B5">
        <w:rPr>
          <w:rFonts w:eastAsia="Times New Roman" w:cs="Times New Roman"/>
          <w:color w:val="000000"/>
          <w:sz w:val="22"/>
        </w:rPr>
        <w:t xml:space="preserve">fondator </w:t>
      </w:r>
      <w:proofErr w:type="spellStart"/>
      <w:r w:rsidRPr="00EB49B5">
        <w:rPr>
          <w:rFonts w:eastAsia="Times New Roman" w:cs="Times New Roman"/>
          <w:color w:val="000000"/>
          <w:sz w:val="22"/>
        </w:rPr>
        <w:t>Decalex</w:t>
      </w:r>
      <w:proofErr w:type="spellEnd"/>
      <w:r>
        <w:rPr>
          <w:rFonts w:eastAsia="Times New Roman" w:cs="Times New Roman"/>
          <w:color w:val="000000"/>
          <w:sz w:val="22"/>
        </w:rPr>
        <w:t>.</w:t>
      </w:r>
      <w:r w:rsidRPr="00EB49B5">
        <w:rPr>
          <w:rFonts w:eastAsia="Times New Roman" w:cs="Times New Roman"/>
          <w:color w:val="000000"/>
          <w:sz w:val="22"/>
        </w:rPr>
        <w:t xml:space="preserve"> </w:t>
      </w:r>
    </w:p>
    <w:p w14:paraId="78FAB9E5" w14:textId="18ADFF7C" w:rsidR="00EB49B5" w:rsidRPr="00EB49B5" w:rsidRDefault="00EB49B5" w:rsidP="00EB49B5">
      <w:pPr>
        <w:spacing w:line="240" w:lineRule="auto"/>
        <w:rPr>
          <w:rFonts w:eastAsia="Times New Roman" w:cs="Times New Roman"/>
          <w:color w:val="000000"/>
          <w:sz w:val="22"/>
        </w:rPr>
      </w:pPr>
      <w:r w:rsidRPr="00852BFD">
        <w:rPr>
          <w:rFonts w:eastAsia="Times New Roman" w:cs="Times New Roman"/>
          <w:i/>
          <w:iCs/>
          <w:color w:val="000000"/>
          <w:sz w:val="22"/>
          <w:lang w:val="en-US"/>
        </w:rPr>
        <w:t>“</w:t>
      </w:r>
      <w:r w:rsidRPr="00852BFD">
        <w:rPr>
          <w:rFonts w:eastAsia="Times New Roman" w:cs="Times New Roman"/>
          <w:i/>
          <w:iCs/>
          <w:color w:val="000000"/>
          <w:sz w:val="22"/>
        </w:rPr>
        <w:t xml:space="preserve">La baza creării ghidului stă experiența echipei Decalex, care </w:t>
      </w:r>
      <w:proofErr w:type="gramStart"/>
      <w:r w:rsidRPr="00852BFD">
        <w:rPr>
          <w:rFonts w:eastAsia="Times New Roman" w:cs="Times New Roman"/>
          <w:i/>
          <w:iCs/>
          <w:color w:val="000000"/>
          <w:sz w:val="22"/>
        </w:rPr>
        <w:t>a</w:t>
      </w:r>
      <w:proofErr w:type="gramEnd"/>
      <w:r w:rsidRPr="00852BFD">
        <w:rPr>
          <w:rFonts w:eastAsia="Times New Roman" w:cs="Times New Roman"/>
          <w:i/>
          <w:iCs/>
          <w:color w:val="000000"/>
          <w:sz w:val="22"/>
        </w:rPr>
        <w:t xml:space="preserve"> auditat și implementat prevederile Regulamentului 679/2016 (GDPR) în peste 500 de companii din țară și din afara țării”</w:t>
      </w:r>
      <w:r w:rsidRPr="00EB49B5">
        <w:rPr>
          <w:rFonts w:eastAsia="Times New Roman" w:cs="Times New Roman"/>
          <w:color w:val="000000"/>
          <w:sz w:val="22"/>
        </w:rPr>
        <w:t xml:space="preserve">, a </w:t>
      </w:r>
      <w:r>
        <w:rPr>
          <w:rFonts w:eastAsia="Times New Roman" w:cs="Times New Roman"/>
          <w:color w:val="000000"/>
          <w:sz w:val="22"/>
        </w:rPr>
        <w:t xml:space="preserve">mai </w:t>
      </w:r>
      <w:r w:rsidRPr="00EB49B5">
        <w:rPr>
          <w:rFonts w:eastAsia="Times New Roman" w:cs="Times New Roman"/>
          <w:color w:val="000000"/>
          <w:sz w:val="22"/>
        </w:rPr>
        <w:t>adăugat acesta.</w:t>
      </w:r>
    </w:p>
    <w:p w14:paraId="45BA91DC" w14:textId="35B0A70C"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 xml:space="preserve">Primul Ghid GDPR </w:t>
      </w:r>
      <w:r w:rsidR="00852BFD">
        <w:rPr>
          <w:rFonts w:eastAsia="Times New Roman" w:cs="Times New Roman"/>
          <w:color w:val="000000"/>
          <w:sz w:val="22"/>
        </w:rPr>
        <w:t xml:space="preserve">de acest tip </w:t>
      </w:r>
      <w:r w:rsidRPr="00EB49B5">
        <w:rPr>
          <w:rFonts w:eastAsia="Times New Roman" w:cs="Times New Roman"/>
          <w:color w:val="000000"/>
          <w:sz w:val="22"/>
        </w:rPr>
        <w:t xml:space="preserve">din România este rezultatul colaborării dintre echipa Decalex și experții în securitate cibernetică ai DNSC, a căror expertiză tehnică constituie </w:t>
      </w:r>
      <w:r w:rsidR="00852BFD">
        <w:rPr>
          <w:rFonts w:eastAsia="Times New Roman" w:cs="Times New Roman"/>
          <w:color w:val="000000"/>
          <w:sz w:val="22"/>
        </w:rPr>
        <w:t xml:space="preserve">o bună bază </w:t>
      </w:r>
      <w:r w:rsidRPr="00EB49B5">
        <w:rPr>
          <w:rFonts w:eastAsia="Times New Roman" w:cs="Times New Roman"/>
          <w:color w:val="000000"/>
          <w:sz w:val="22"/>
        </w:rPr>
        <w:t>de plecare în orice proiect privind conformarea companiilor românești pe regulile GDPR din legislația românească și europeană.</w:t>
      </w:r>
    </w:p>
    <w:p w14:paraId="70F0EC72" w14:textId="1D8166A2"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 xml:space="preserve">Toate companiile </w:t>
      </w:r>
      <w:r w:rsidR="00852BFD">
        <w:rPr>
          <w:rFonts w:eastAsia="Times New Roman" w:cs="Times New Roman"/>
          <w:color w:val="000000"/>
          <w:sz w:val="22"/>
        </w:rPr>
        <w:t xml:space="preserve">și </w:t>
      </w:r>
      <w:r w:rsidR="00852BFD" w:rsidRPr="00EB49B5">
        <w:rPr>
          <w:rFonts w:eastAsia="Times New Roman" w:cs="Times New Roman"/>
          <w:color w:val="000000"/>
          <w:sz w:val="22"/>
        </w:rPr>
        <w:t>organizațiil</w:t>
      </w:r>
      <w:r w:rsidR="00852BFD">
        <w:rPr>
          <w:rFonts w:eastAsia="Times New Roman" w:cs="Times New Roman"/>
          <w:color w:val="000000"/>
          <w:sz w:val="22"/>
        </w:rPr>
        <w:t xml:space="preserve">e </w:t>
      </w:r>
      <w:r w:rsidRPr="00EB49B5">
        <w:rPr>
          <w:rFonts w:eastAsia="Times New Roman" w:cs="Times New Roman"/>
          <w:color w:val="000000"/>
          <w:sz w:val="22"/>
        </w:rPr>
        <w:t xml:space="preserve">care prelucrează date cu caracter personal au obligația de implementa măsuri de conformare dar și de a verifica periodic printr-un proces de reevaluare anuală dacă măsurile aplicate sunt în continuare necesare, dacă necesită îmbunătățiri sau dacă este nevoie ca documentația de conformare să fie actualizată. În funcție de gradul de complexitate al prelucrărilor de date, aceste programe anuale de conformitate implică mai </w:t>
      </w:r>
      <w:r>
        <w:rPr>
          <w:rFonts w:eastAsia="Times New Roman" w:cs="Times New Roman"/>
          <w:color w:val="000000"/>
          <w:sz w:val="22"/>
        </w:rPr>
        <w:t>multe</w:t>
      </w:r>
      <w:r w:rsidRPr="00EB49B5">
        <w:rPr>
          <w:rFonts w:eastAsia="Times New Roman" w:cs="Times New Roman"/>
          <w:color w:val="000000"/>
          <w:sz w:val="22"/>
        </w:rPr>
        <w:t xml:space="preserve"> sau mai </w:t>
      </w:r>
      <w:r>
        <w:rPr>
          <w:rFonts w:eastAsia="Times New Roman" w:cs="Times New Roman"/>
          <w:color w:val="000000"/>
          <w:sz w:val="22"/>
        </w:rPr>
        <w:t>puține</w:t>
      </w:r>
      <w:r w:rsidRPr="00EB49B5">
        <w:rPr>
          <w:rFonts w:eastAsia="Times New Roman" w:cs="Times New Roman"/>
          <w:color w:val="000000"/>
          <w:sz w:val="22"/>
        </w:rPr>
        <w:t xml:space="preserve"> acțiuni. Ghidul GDPR explică, pas cu pas, aceste norme, </w:t>
      </w:r>
      <w:r w:rsidR="00852BFD">
        <w:rPr>
          <w:rFonts w:eastAsia="Times New Roman" w:cs="Times New Roman"/>
          <w:color w:val="000000"/>
          <w:sz w:val="22"/>
        </w:rPr>
        <w:t xml:space="preserve">cu accent pe implementarea și monitorizarea acestora </w:t>
      </w:r>
      <w:r w:rsidRPr="00EB49B5">
        <w:rPr>
          <w:rFonts w:eastAsia="Times New Roman" w:cs="Times New Roman"/>
          <w:color w:val="000000"/>
          <w:sz w:val="22"/>
        </w:rPr>
        <w:t xml:space="preserve">pentru ca, la sfârșitul fiecărui an, compania </w:t>
      </w:r>
      <w:r w:rsidR="00852BFD">
        <w:rPr>
          <w:rFonts w:eastAsia="Times New Roman" w:cs="Times New Roman"/>
          <w:color w:val="000000"/>
          <w:sz w:val="22"/>
        </w:rPr>
        <w:t xml:space="preserve">/ organizația </w:t>
      </w:r>
      <w:r w:rsidRPr="00EB49B5">
        <w:rPr>
          <w:rFonts w:eastAsia="Times New Roman" w:cs="Times New Roman"/>
          <w:color w:val="000000"/>
          <w:sz w:val="22"/>
        </w:rPr>
        <w:t>să fie cât mai conformă cu normele în vigoare.</w:t>
      </w:r>
    </w:p>
    <w:p w14:paraId="06EF61B1" w14:textId="00BA6BEF" w:rsidR="00EB49B5" w:rsidRPr="00EB49B5" w:rsidRDefault="00EB49B5" w:rsidP="00EB49B5">
      <w:pPr>
        <w:spacing w:line="240" w:lineRule="auto"/>
        <w:rPr>
          <w:rFonts w:eastAsia="Times New Roman" w:cs="Times New Roman"/>
          <w:b/>
          <w:color w:val="000000"/>
          <w:sz w:val="22"/>
        </w:rPr>
      </w:pPr>
      <w:r w:rsidRPr="00EB49B5">
        <w:rPr>
          <w:rFonts w:eastAsia="Times New Roman" w:cs="Times New Roman"/>
          <w:b/>
          <w:color w:val="000000"/>
          <w:sz w:val="22"/>
        </w:rPr>
        <w:t xml:space="preserve">Despre Decalex </w:t>
      </w:r>
    </w:p>
    <w:p w14:paraId="28836911" w14:textId="66B4AC32"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Cu un istoric de peste 10 ani în domeniul securității informației, Decalex este lider de piață în servicii de conformitate și audit în domeniul protecției datelor cu caracter personal.</w:t>
      </w:r>
    </w:p>
    <w:p w14:paraId="546279A1" w14:textId="422C1883"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 xml:space="preserve">Compania oferă întreagă gama de servicii în domeniul conformității cu prevederile Regulamentului 679/2016 (GDPR): analiza GAP, implementare, consultanta, servicii </w:t>
      </w:r>
      <w:r w:rsidR="00852BFD">
        <w:rPr>
          <w:rFonts w:eastAsia="Times New Roman" w:cs="Times New Roman"/>
          <w:color w:val="000000"/>
          <w:sz w:val="22"/>
        </w:rPr>
        <w:t xml:space="preserve">de tip </w:t>
      </w:r>
      <w:r w:rsidRPr="00EB49B5">
        <w:rPr>
          <w:rFonts w:eastAsia="Times New Roman" w:cs="Times New Roman"/>
          <w:color w:val="000000"/>
          <w:sz w:val="22"/>
        </w:rPr>
        <w:t xml:space="preserve">DPO </w:t>
      </w:r>
      <w:proofErr w:type="spellStart"/>
      <w:r w:rsidRPr="00EB49B5">
        <w:rPr>
          <w:rFonts w:eastAsia="Times New Roman" w:cs="Times New Roman"/>
          <w:color w:val="000000"/>
          <w:sz w:val="22"/>
        </w:rPr>
        <w:t>externalizat</w:t>
      </w:r>
      <w:proofErr w:type="spellEnd"/>
      <w:r w:rsidRPr="00EB49B5">
        <w:rPr>
          <w:rFonts w:eastAsia="Times New Roman" w:cs="Times New Roman"/>
          <w:color w:val="000000"/>
          <w:sz w:val="22"/>
        </w:rPr>
        <w:t>, DPIA etc.</w:t>
      </w:r>
    </w:p>
    <w:p w14:paraId="60E10820" w14:textId="65E343C7"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lastRenderedPageBreak/>
        <w:t>Toți membri echipei sunt seniori și sunt certificați internațional ca experți în industrie. Decalex este recunoscută în piață pentru soluțiile inovative și abordarea orientată spre business  pe care o are în crearea și gestiunea planurilor de conformare cu prevederile în domeniul protecției datelor.</w:t>
      </w:r>
    </w:p>
    <w:p w14:paraId="3401B062" w14:textId="77777777"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w:t>
      </w:r>
    </w:p>
    <w:p w14:paraId="3FD863A3" w14:textId="6ED6421D" w:rsidR="00EB49B5" w:rsidRPr="00EB49B5" w:rsidRDefault="00EB49B5" w:rsidP="00EB49B5">
      <w:pPr>
        <w:spacing w:line="240" w:lineRule="auto"/>
        <w:rPr>
          <w:rFonts w:eastAsia="Times New Roman" w:cs="Times New Roman"/>
          <w:color w:val="000000"/>
          <w:sz w:val="22"/>
        </w:rPr>
      </w:pPr>
      <w:r w:rsidRPr="00EB49B5">
        <w:rPr>
          <w:rFonts w:eastAsia="Times New Roman" w:cs="Times New Roman"/>
          <w:color w:val="000000"/>
          <w:sz w:val="22"/>
        </w:rPr>
        <w:t>Ghidul poate fi descărcat pe website-</w:t>
      </w:r>
      <w:proofErr w:type="spellStart"/>
      <w:r w:rsidRPr="00EB49B5">
        <w:rPr>
          <w:rFonts w:eastAsia="Times New Roman" w:cs="Times New Roman"/>
          <w:color w:val="000000"/>
          <w:sz w:val="22"/>
        </w:rPr>
        <w:t>ul</w:t>
      </w:r>
      <w:proofErr w:type="spellEnd"/>
      <w:r w:rsidRPr="00EB49B5">
        <w:rPr>
          <w:rFonts w:eastAsia="Times New Roman" w:cs="Times New Roman"/>
          <w:color w:val="000000"/>
          <w:sz w:val="22"/>
        </w:rPr>
        <w:t xml:space="preserve"> DNSC la adresa: </w:t>
      </w:r>
      <w:hyperlink r:id="rId12" w:history="1">
        <w:r w:rsidRPr="00DB1923">
          <w:rPr>
            <w:rStyle w:val="Hyperlink"/>
            <w:rFonts w:eastAsia="Times New Roman" w:cs="Times New Roman"/>
            <w:sz w:val="22"/>
          </w:rPr>
          <w:t>https://dnsc.ro/vezi/document/dnsc-decalex-ghid-practic-privind-gestionarea-datelor-cu-caracter-personal-de-catre-companii</w:t>
        </w:r>
      </w:hyperlink>
      <w:r>
        <w:rPr>
          <w:rFonts w:eastAsia="Times New Roman" w:cs="Times New Roman"/>
          <w:color w:val="000000"/>
          <w:sz w:val="22"/>
        </w:rPr>
        <w:t xml:space="preserve"> </w:t>
      </w:r>
    </w:p>
    <w:p w14:paraId="5BE6914F" w14:textId="4079E107" w:rsidR="0058501B" w:rsidRDefault="00EB49B5" w:rsidP="00DF682A">
      <w:pPr>
        <w:spacing w:line="240" w:lineRule="auto"/>
        <w:rPr>
          <w:rFonts w:eastAsia="Times New Roman" w:cs="Times New Roman"/>
          <w:color w:val="000000"/>
          <w:sz w:val="22"/>
        </w:rPr>
      </w:pPr>
      <w:r w:rsidRPr="00EB49B5">
        <w:rPr>
          <w:rFonts w:eastAsia="Times New Roman" w:cs="Times New Roman"/>
          <w:color w:val="000000"/>
          <w:sz w:val="22"/>
        </w:rPr>
        <w:t xml:space="preserve">De asemenea, va fi disponibil îl cel mai scurt timp și pe site-ul </w:t>
      </w:r>
      <w:hyperlink r:id="rId13" w:history="1">
        <w:r w:rsidRPr="00DB1923">
          <w:rPr>
            <w:rStyle w:val="Hyperlink"/>
            <w:rFonts w:eastAsia="Times New Roman" w:cs="Times New Roman"/>
            <w:sz w:val="22"/>
          </w:rPr>
          <w:t>www.decalex.ro</w:t>
        </w:r>
      </w:hyperlink>
      <w:r w:rsidRPr="00EB49B5">
        <w:rPr>
          <w:rFonts w:eastAsia="Times New Roman" w:cs="Times New Roman"/>
          <w:color w:val="000000"/>
          <w:sz w:val="22"/>
        </w:rPr>
        <w:t>.</w:t>
      </w:r>
    </w:p>
    <w:p w14:paraId="1EBAA901" w14:textId="77777777" w:rsidR="00EB49B5" w:rsidRPr="000E10E0" w:rsidRDefault="00EB49B5" w:rsidP="00DF682A">
      <w:pPr>
        <w:spacing w:line="240" w:lineRule="auto"/>
        <w:rPr>
          <w:rFonts w:eastAsia="Times New Roman" w:cs="Times New Roman"/>
          <w:color w:val="000000"/>
          <w:sz w:val="22"/>
        </w:rPr>
      </w:pPr>
    </w:p>
    <w:p w14:paraId="1246313D" w14:textId="10113859" w:rsidR="00EC0CCA" w:rsidRPr="000E10E0" w:rsidRDefault="00E74E71" w:rsidP="0095123D">
      <w:pPr>
        <w:spacing w:line="240" w:lineRule="auto"/>
        <w:rPr>
          <w:b/>
          <w:sz w:val="22"/>
        </w:rPr>
      </w:pPr>
      <w:r w:rsidRPr="000E10E0">
        <w:rPr>
          <w:rFonts w:eastAsia="Times New Roman" w:cs="Times New Roman"/>
          <w:b/>
          <w:color w:val="000000"/>
          <w:sz w:val="22"/>
        </w:rPr>
        <w:t>C</w:t>
      </w:r>
      <w:r w:rsidR="00B7770B" w:rsidRPr="000E10E0">
        <w:rPr>
          <w:rFonts w:eastAsia="Times New Roman" w:cs="Times New Roman"/>
          <w:b/>
          <w:color w:val="000000"/>
          <w:sz w:val="22"/>
        </w:rPr>
        <w:t>ontact pe</w:t>
      </w:r>
      <w:r w:rsidRPr="000E10E0">
        <w:rPr>
          <w:rFonts w:eastAsia="Times New Roman" w:cs="Times New Roman"/>
          <w:b/>
          <w:color w:val="000000"/>
          <w:sz w:val="22"/>
        </w:rPr>
        <w:t>ntru presă</w:t>
      </w:r>
      <w:r w:rsidR="00B7770B" w:rsidRPr="000E10E0">
        <w:rPr>
          <w:rFonts w:eastAsia="Times New Roman" w:cs="Times New Roman"/>
          <w:b/>
          <w:color w:val="000000"/>
          <w:sz w:val="22"/>
        </w:rPr>
        <w:t>: Mihai Rotariu</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hyperlink r:id="rId14" w:history="1">
        <w:r w:rsidR="00B7770B" w:rsidRPr="000E10E0">
          <w:rPr>
            <w:rStyle w:val="Hyperlink"/>
            <w:rFonts w:eastAsia="Times New Roman" w:cs="Times New Roman"/>
            <w:b/>
            <w:sz w:val="22"/>
          </w:rPr>
          <w:t>mihai.rotariu@dnsc.ro</w:t>
        </w:r>
      </w:hyperlink>
      <w:r w:rsidR="00B7770B" w:rsidRPr="000E10E0">
        <w:rPr>
          <w:rFonts w:eastAsia="Times New Roman" w:cs="Times New Roman"/>
          <w:b/>
          <w:color w:val="000000"/>
          <w:sz w:val="22"/>
        </w:rPr>
        <w:t xml:space="preserve">  |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0740 066 866</w:t>
      </w:r>
      <w:bookmarkEnd w:id="2"/>
    </w:p>
    <w:sectPr w:rsidR="00EC0CCA" w:rsidRPr="000E10E0" w:rsidSect="00A65FD1">
      <w:headerReference w:type="default" r:id="rId15"/>
      <w:footerReference w:type="default" r:id="rId16"/>
      <w:headerReference w:type="first" r:id="rId17"/>
      <w:footerReference w:type="first" r:id="rId18"/>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3392" w14:textId="77777777" w:rsidR="00216DE0" w:rsidRDefault="00216DE0" w:rsidP="00254B46">
      <w:pPr>
        <w:spacing w:before="0" w:line="240" w:lineRule="auto"/>
      </w:pPr>
      <w:r>
        <w:separator/>
      </w:r>
    </w:p>
  </w:endnote>
  <w:endnote w:type="continuationSeparator" w:id="0">
    <w:p w14:paraId="6169E712" w14:textId="77777777" w:rsidR="00216DE0" w:rsidRDefault="00216DE0" w:rsidP="00254B46">
      <w:pPr>
        <w:spacing w:before="0" w:line="240" w:lineRule="auto"/>
      </w:pPr>
      <w:r>
        <w:continuationSeparator/>
      </w:r>
    </w:p>
  </w:endnote>
  <w:endnote w:type="continuationNotice" w:id="1">
    <w:p w14:paraId="473FA79D" w14:textId="77777777" w:rsidR="00216DE0" w:rsidRDefault="00216D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6B3E1A36"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r w:rsidR="003E56E9">
      <w:rPr>
        <w:b/>
        <w:bCs/>
        <w:color w:val="808080" w:themeColor="background1" w:themeShade="80"/>
        <w:sz w:val="16"/>
        <w:szCs w:val="16"/>
        <w:lang w:val="en-GB"/>
      </w:rPr>
      <w:t>www.cert.ro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304E" w14:textId="77777777" w:rsidR="00216DE0" w:rsidRDefault="00216DE0" w:rsidP="00254B46">
      <w:pPr>
        <w:spacing w:before="0" w:line="240" w:lineRule="auto"/>
      </w:pPr>
      <w:r>
        <w:separator/>
      </w:r>
    </w:p>
  </w:footnote>
  <w:footnote w:type="continuationSeparator" w:id="0">
    <w:p w14:paraId="241DCFEA" w14:textId="77777777" w:rsidR="00216DE0" w:rsidRDefault="00216DE0" w:rsidP="00254B46">
      <w:pPr>
        <w:spacing w:before="0" w:line="240" w:lineRule="auto"/>
      </w:pPr>
      <w:r>
        <w:continuationSeparator/>
      </w:r>
    </w:p>
  </w:footnote>
  <w:footnote w:type="continuationNotice" w:id="1">
    <w:p w14:paraId="664122DD" w14:textId="77777777" w:rsidR="00216DE0" w:rsidRDefault="00216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0E5F285E" w:rsidR="00264F80" w:rsidRPr="0078168A" w:rsidRDefault="005A5231" w:rsidP="00E83468">
    <w:pPr>
      <w:pStyle w:val="Header"/>
      <w:tabs>
        <w:tab w:val="clear" w:pos="4680"/>
        <w:tab w:val="clear" w:pos="9360"/>
      </w:tabs>
      <w:jc w:val="left"/>
      <w:rPr>
        <w:sz w:val="18"/>
        <w:szCs w:val="18"/>
      </w:rPr>
    </w:pPr>
    <w:r>
      <w:rPr>
        <w:noProof/>
      </w:rPr>
      <w:drawing>
        <wp:anchor distT="0" distB="0" distL="114300" distR="114300" simplePos="0" relativeHeight="251658240" behindDoc="1" locked="0" layoutInCell="1" allowOverlap="1" wp14:anchorId="246FF4CD" wp14:editId="791BE009">
          <wp:simplePos x="0" y="0"/>
          <wp:positionH relativeFrom="column">
            <wp:posOffset>3649980</wp:posOffset>
          </wp:positionH>
          <wp:positionV relativeFrom="paragraph">
            <wp:posOffset>-495935</wp:posOffset>
          </wp:positionV>
          <wp:extent cx="3143250" cy="209550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00A">
      <w:rPr>
        <w:noProof/>
        <w:lang w:val="en-GB" w:eastAsia="en-GB"/>
      </w:rPr>
      <w:drawing>
        <wp:inline distT="0" distB="0" distL="0" distR="0" wp14:anchorId="303634AB" wp14:editId="703E6B12">
          <wp:extent cx="3534916" cy="1202055"/>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4916" cy="1202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10E0"/>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16DE0"/>
    <w:rsid w:val="002210E9"/>
    <w:rsid w:val="00231997"/>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56E9"/>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523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267"/>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BFD"/>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8C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27B5"/>
    <w:rsid w:val="009D2434"/>
    <w:rsid w:val="009E155B"/>
    <w:rsid w:val="009E3FAB"/>
    <w:rsid w:val="009E41BE"/>
    <w:rsid w:val="009E479A"/>
    <w:rsid w:val="009E4D74"/>
    <w:rsid w:val="009E6271"/>
    <w:rsid w:val="009F60CE"/>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67D17"/>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894"/>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3468"/>
    <w:rsid w:val="00E85AEE"/>
    <w:rsid w:val="00E87B78"/>
    <w:rsid w:val="00EA1D23"/>
    <w:rsid w:val="00EA3D21"/>
    <w:rsid w:val="00EB49B5"/>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alex.r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nsc.ro/vezi/document/dnsc-decalex-ghid-practic-privind-gestionarea-datelor-cu-caracter-personal-de-catre-compani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nsc.ro/vezi/document/dnsc-decalex-ghid-practic-privind-gestionarea-datelor-cu-caracter-personal-de-catre-compani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hai.rotariu@dnsc.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9F8BAAD5-509D-4877-B573-AE3C577E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4.xml><?xml version="1.0" encoding="utf-8"?>
<ds:datastoreItem xmlns:ds="http://schemas.openxmlformats.org/officeDocument/2006/customXml" ds:itemID="{96900219-FF0C-42F8-9560-0B4CC9DB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4461</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3</cp:revision>
  <cp:lastPrinted>2022-10-11T09:42:00Z</cp:lastPrinted>
  <dcterms:created xsi:type="dcterms:W3CDTF">2022-10-11T09:23:00Z</dcterms:created>
  <dcterms:modified xsi:type="dcterms:W3CDTF">2022-10-11T09:58:00Z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