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DAE3" w14:textId="77777777" w:rsidR="00464BCE" w:rsidRPr="000E10E0" w:rsidRDefault="00464BCE" w:rsidP="00C164A4">
      <w:pPr>
        <w:spacing w:line="240" w:lineRule="auto"/>
        <w:rPr>
          <w:rFonts w:eastAsia="Times New Roman" w:cs="Times New Roman"/>
          <w:b/>
          <w:color w:val="000000"/>
          <w:sz w:val="32"/>
          <w:szCs w:val="32"/>
        </w:rPr>
      </w:pPr>
      <w:bookmarkStart w:id="0" w:name="_Hlk41475297"/>
      <w:bookmarkStart w:id="1" w:name="_Hlk46230558"/>
      <w:bookmarkStart w:id="2" w:name="_GoBack"/>
      <w:bookmarkEnd w:id="2"/>
    </w:p>
    <w:bookmarkEnd w:id="0"/>
    <w:bookmarkEnd w:id="1"/>
    <w:p w14:paraId="453B1BDD" w14:textId="0CA98706" w:rsidR="00EB49B5" w:rsidRDefault="007B4A24" w:rsidP="00EB49B5">
      <w:pPr>
        <w:spacing w:line="240" w:lineRule="auto"/>
        <w:jc w:val="center"/>
        <w:rPr>
          <w:rFonts w:eastAsia="Times New Roman" w:cs="Times New Roman"/>
          <w:b/>
          <w:color w:val="000000"/>
          <w:sz w:val="32"/>
          <w:szCs w:val="32"/>
        </w:rPr>
      </w:pPr>
      <w:r>
        <w:rPr>
          <w:rFonts w:eastAsia="Times New Roman" w:cs="Times New Roman"/>
          <w:b/>
          <w:color w:val="000000"/>
          <w:sz w:val="32"/>
          <w:szCs w:val="32"/>
        </w:rPr>
        <w:t>Press Release</w:t>
      </w:r>
    </w:p>
    <w:p w14:paraId="34CF4F76" w14:textId="754CFE1A" w:rsidR="00EB49B5" w:rsidRPr="000E10E0" w:rsidRDefault="007B4A24" w:rsidP="00EB49B5">
      <w:pPr>
        <w:spacing w:line="240" w:lineRule="auto"/>
        <w:jc w:val="center"/>
        <w:rPr>
          <w:rFonts w:eastAsia="Times New Roman" w:cs="Times New Roman"/>
          <w:b/>
          <w:color w:val="000000"/>
          <w:sz w:val="22"/>
        </w:rPr>
      </w:pPr>
      <w:r w:rsidRPr="007B4A24">
        <w:rPr>
          <w:rFonts w:eastAsia="Times New Roman" w:cs="Times New Roman"/>
          <w:b/>
          <w:color w:val="000000"/>
          <w:sz w:val="32"/>
          <w:szCs w:val="32"/>
        </w:rPr>
        <w:t xml:space="preserve">Completion of training courses in the field of cybersecurity certification within the project  “Increasing the capacity of the competent authorities of Romania </w:t>
      </w:r>
      <w:r>
        <w:rPr>
          <w:rFonts w:eastAsia="Times New Roman" w:cs="Times New Roman"/>
          <w:b/>
          <w:color w:val="000000"/>
          <w:sz w:val="32"/>
          <w:szCs w:val="32"/>
        </w:rPr>
        <w:t>NCSD</w:t>
      </w:r>
      <w:r w:rsidRPr="007B4A24">
        <w:rPr>
          <w:rFonts w:eastAsia="Times New Roman" w:cs="Times New Roman"/>
          <w:b/>
          <w:color w:val="000000"/>
          <w:sz w:val="32"/>
          <w:szCs w:val="32"/>
        </w:rPr>
        <w:t xml:space="preserve"> and RENAR</w:t>
      </w:r>
      <w:r>
        <w:rPr>
          <w:rFonts w:eastAsia="Times New Roman" w:cs="Times New Roman"/>
          <w:b/>
          <w:color w:val="000000"/>
          <w:sz w:val="32"/>
          <w:szCs w:val="32"/>
        </w:rPr>
        <w:t>,</w:t>
      </w:r>
      <w:r w:rsidRPr="007B4A24">
        <w:rPr>
          <w:rFonts w:eastAsia="Times New Roman" w:cs="Times New Roman"/>
          <w:b/>
          <w:color w:val="000000"/>
          <w:sz w:val="32"/>
          <w:szCs w:val="32"/>
        </w:rPr>
        <w:t xml:space="preserve"> according to EU Regulation 2019/881 (Cybersecurity Act)”</w:t>
      </w:r>
    </w:p>
    <w:p w14:paraId="7DD1EF7D" w14:textId="4ABBEC44" w:rsidR="00523DC2" w:rsidRPr="000E10E0" w:rsidRDefault="00430592" w:rsidP="0095123D">
      <w:pPr>
        <w:spacing w:line="240" w:lineRule="auto"/>
        <w:rPr>
          <w:rFonts w:eastAsia="Times New Roman" w:cs="Times New Roman"/>
          <w:b/>
          <w:color w:val="000000"/>
          <w:sz w:val="22"/>
        </w:rPr>
      </w:pPr>
      <w:r>
        <w:rPr>
          <w:rFonts w:eastAsia="Times New Roman" w:cs="Times New Roman"/>
          <w:b/>
          <w:color w:val="000000"/>
          <w:sz w:val="22"/>
        </w:rPr>
        <w:t>Bucharest</w:t>
      </w:r>
      <w:r w:rsidR="00B7770B" w:rsidRPr="000E10E0">
        <w:rPr>
          <w:rFonts w:eastAsia="Times New Roman" w:cs="Times New Roman"/>
          <w:b/>
          <w:color w:val="000000"/>
          <w:sz w:val="22"/>
        </w:rPr>
        <w:t xml:space="preserve">, </w:t>
      </w:r>
      <w:r w:rsidR="00EB49B5">
        <w:rPr>
          <w:rFonts w:eastAsia="Times New Roman" w:cs="Times New Roman"/>
          <w:b/>
          <w:color w:val="000000"/>
          <w:sz w:val="22"/>
        </w:rPr>
        <w:t>1</w:t>
      </w:r>
      <w:r w:rsidR="00DC20B3">
        <w:rPr>
          <w:rFonts w:eastAsia="Times New Roman" w:cs="Times New Roman"/>
          <w:b/>
          <w:color w:val="000000"/>
          <w:sz w:val="22"/>
        </w:rPr>
        <w:t>0</w:t>
      </w:r>
      <w:r>
        <w:rPr>
          <w:rFonts w:eastAsia="Times New Roman" w:cs="Times New Roman"/>
          <w:b/>
          <w:color w:val="000000"/>
          <w:sz w:val="22"/>
        </w:rPr>
        <w:t>th of November</w:t>
      </w:r>
      <w:r w:rsidR="000A42C4" w:rsidRPr="000E10E0">
        <w:rPr>
          <w:rFonts w:eastAsia="Times New Roman" w:cs="Times New Roman"/>
          <w:b/>
          <w:color w:val="000000"/>
          <w:sz w:val="22"/>
        </w:rPr>
        <w:t xml:space="preserve"> </w:t>
      </w:r>
      <w:r w:rsidR="00B7770B" w:rsidRPr="000E10E0">
        <w:rPr>
          <w:rFonts w:eastAsia="Times New Roman" w:cs="Times New Roman"/>
          <w:b/>
          <w:color w:val="000000"/>
          <w:sz w:val="22"/>
        </w:rPr>
        <w:t>2022</w:t>
      </w:r>
    </w:p>
    <w:p w14:paraId="53D979F8" w14:textId="57145A49" w:rsidR="00430592" w:rsidRPr="007B4A24" w:rsidRDefault="00430592" w:rsidP="00430592">
      <w:pPr>
        <w:spacing w:line="240" w:lineRule="auto"/>
        <w:rPr>
          <w:rFonts w:eastAsia="Times New Roman" w:cs="Times New Roman"/>
          <w:bCs/>
          <w:color w:val="000000"/>
          <w:sz w:val="22"/>
        </w:rPr>
      </w:pPr>
      <w:r w:rsidRPr="007B4A24">
        <w:rPr>
          <w:rFonts w:eastAsia="Times New Roman" w:cs="Times New Roman"/>
          <w:bCs/>
          <w:color w:val="000000"/>
          <w:sz w:val="22"/>
        </w:rPr>
        <w:t xml:space="preserve">Between 2nd of September and  12th of October 2022, </w:t>
      </w:r>
      <w:r w:rsidRPr="007B4A24">
        <w:rPr>
          <w:rFonts w:eastAsia="Times New Roman" w:cs="Times New Roman"/>
          <w:b/>
          <w:bCs/>
          <w:color w:val="000000"/>
          <w:sz w:val="22"/>
        </w:rPr>
        <w:t>The Romanian National Cybersecurity Directorate (NCSD)</w:t>
      </w:r>
      <w:r w:rsidRPr="007B4A24">
        <w:rPr>
          <w:rFonts w:eastAsia="Times New Roman" w:cs="Times New Roman"/>
          <w:bCs/>
          <w:color w:val="000000"/>
          <w:sz w:val="22"/>
        </w:rPr>
        <w:t xml:space="preserve">, </w:t>
      </w:r>
      <w:r w:rsidR="007B4A24" w:rsidRPr="007B4A24">
        <w:rPr>
          <w:rFonts w:eastAsia="Times New Roman" w:cs="Times New Roman"/>
          <w:b/>
          <w:bCs/>
          <w:color w:val="000000"/>
          <w:sz w:val="22"/>
        </w:rPr>
        <w:t>T</w:t>
      </w:r>
      <w:r w:rsidRPr="007B4A24">
        <w:rPr>
          <w:rFonts w:eastAsia="Times New Roman" w:cs="Times New Roman"/>
          <w:b/>
          <w:bCs/>
          <w:color w:val="000000"/>
          <w:sz w:val="22"/>
        </w:rPr>
        <w:t>he Romanian Accreditation Association (RENAR)</w:t>
      </w:r>
      <w:r w:rsidRPr="007B4A24">
        <w:rPr>
          <w:rFonts w:eastAsia="Times New Roman" w:cs="Times New Roman"/>
          <w:bCs/>
          <w:color w:val="000000"/>
          <w:sz w:val="22"/>
        </w:rPr>
        <w:t xml:space="preserve"> and </w:t>
      </w:r>
      <w:r w:rsidRPr="007B4A24">
        <w:rPr>
          <w:rFonts w:eastAsia="Times New Roman" w:cs="Times New Roman"/>
          <w:b/>
          <w:bCs/>
          <w:color w:val="000000"/>
          <w:sz w:val="22"/>
        </w:rPr>
        <w:t>Ernst &amp;Young Romania (EY)</w:t>
      </w:r>
      <w:r w:rsidRPr="007B4A24">
        <w:rPr>
          <w:rFonts w:eastAsia="Times New Roman" w:cs="Times New Roman"/>
          <w:bCs/>
          <w:color w:val="000000"/>
          <w:sz w:val="22"/>
        </w:rPr>
        <w:t xml:space="preserve"> organised two training sessions in the field of cybersecurity certification, specific standards in the field, good practices and reporting, dedicated to the training program for 15 experts from each institution with expertise in the field of cybersecurity certification of products, services and technologies.</w:t>
      </w:r>
    </w:p>
    <w:p w14:paraId="158C275C" w14:textId="770C4733" w:rsidR="00430592" w:rsidRPr="007B4A24" w:rsidRDefault="00430592" w:rsidP="00430592">
      <w:pPr>
        <w:spacing w:line="240" w:lineRule="auto"/>
        <w:rPr>
          <w:rFonts w:eastAsia="Times New Roman" w:cs="Times New Roman"/>
          <w:bCs/>
          <w:color w:val="000000"/>
          <w:sz w:val="22"/>
        </w:rPr>
      </w:pPr>
      <w:r w:rsidRPr="007B4A24">
        <w:rPr>
          <w:rFonts w:eastAsia="Times New Roman" w:cs="Times New Roman"/>
          <w:bCs/>
          <w:color w:val="000000"/>
          <w:sz w:val="22"/>
        </w:rPr>
        <w:t>The courses were held by experts from DNSC, RENAR and Red Alert Labs (France).</w:t>
      </w:r>
    </w:p>
    <w:p w14:paraId="394C356E" w14:textId="2646EB2F" w:rsidR="00430592" w:rsidRPr="007B4A24" w:rsidRDefault="00430592" w:rsidP="00430592">
      <w:pPr>
        <w:spacing w:line="240" w:lineRule="auto"/>
        <w:rPr>
          <w:rFonts w:eastAsia="Times New Roman" w:cs="Times New Roman"/>
          <w:bCs/>
          <w:color w:val="000000"/>
          <w:sz w:val="22"/>
        </w:rPr>
      </w:pPr>
      <w:r w:rsidRPr="007B4A24">
        <w:rPr>
          <w:rFonts w:eastAsia="Times New Roman" w:cs="Times New Roman"/>
          <w:bCs/>
          <w:color w:val="000000"/>
          <w:sz w:val="22"/>
        </w:rPr>
        <w:t>The project aims to strengthen the administrative capacity of NCSD and RENAR through a complex and multidimensional programme that includes:</w:t>
      </w:r>
    </w:p>
    <w:p w14:paraId="3BAA9C6C" w14:textId="77777777" w:rsidR="00430592" w:rsidRPr="007B4A24" w:rsidRDefault="00430592" w:rsidP="00430592">
      <w:pPr>
        <w:spacing w:line="240" w:lineRule="auto"/>
        <w:rPr>
          <w:rFonts w:eastAsia="Times New Roman" w:cs="Times New Roman"/>
          <w:bCs/>
          <w:color w:val="000000"/>
          <w:sz w:val="22"/>
        </w:rPr>
      </w:pPr>
      <w:r w:rsidRPr="007B4A24">
        <w:rPr>
          <w:rFonts w:eastAsia="Times New Roman" w:cs="Times New Roman"/>
          <w:bCs/>
          <w:color w:val="000000"/>
          <w:sz w:val="22"/>
        </w:rPr>
        <w:t>• Training sessions in the field of cybersecurity certification for their own staff;</w:t>
      </w:r>
    </w:p>
    <w:p w14:paraId="1B3F9E73" w14:textId="77777777" w:rsidR="00430592" w:rsidRPr="007B4A24" w:rsidRDefault="00430592" w:rsidP="00430592">
      <w:pPr>
        <w:spacing w:line="240" w:lineRule="auto"/>
        <w:rPr>
          <w:rFonts w:eastAsia="Times New Roman" w:cs="Times New Roman"/>
          <w:bCs/>
          <w:color w:val="000000"/>
          <w:sz w:val="22"/>
        </w:rPr>
      </w:pPr>
      <w:r w:rsidRPr="007B4A24">
        <w:rPr>
          <w:rFonts w:eastAsia="Times New Roman" w:cs="Times New Roman"/>
          <w:bCs/>
          <w:color w:val="000000"/>
          <w:sz w:val="22"/>
        </w:rPr>
        <w:t>• Awareness and clarification campaigns carried out at national level;</w:t>
      </w:r>
    </w:p>
    <w:p w14:paraId="72AE52A1" w14:textId="77777777" w:rsidR="00430592" w:rsidRPr="007B4A24" w:rsidRDefault="00430592" w:rsidP="00430592">
      <w:pPr>
        <w:spacing w:line="240" w:lineRule="auto"/>
        <w:rPr>
          <w:rFonts w:eastAsia="Times New Roman" w:cs="Times New Roman"/>
          <w:bCs/>
          <w:color w:val="000000"/>
          <w:sz w:val="22"/>
        </w:rPr>
      </w:pPr>
      <w:r w:rsidRPr="007B4A24">
        <w:rPr>
          <w:rFonts w:eastAsia="Times New Roman" w:cs="Times New Roman"/>
          <w:bCs/>
          <w:color w:val="000000"/>
          <w:sz w:val="22"/>
        </w:rPr>
        <w:t>• A comparative study and analysis on “cybersecurity certification standards” and assessment</w:t>
      </w:r>
    </w:p>
    <w:p w14:paraId="235696A5" w14:textId="09B92666" w:rsidR="00430592" w:rsidRPr="007B4A24" w:rsidRDefault="00430592" w:rsidP="00430592">
      <w:pPr>
        <w:spacing w:line="240" w:lineRule="auto"/>
        <w:rPr>
          <w:rFonts w:eastAsia="Times New Roman" w:cs="Times New Roman"/>
          <w:bCs/>
          <w:color w:val="000000"/>
          <w:sz w:val="22"/>
        </w:rPr>
      </w:pPr>
      <w:r w:rsidRPr="007B4A24">
        <w:rPr>
          <w:rFonts w:eastAsia="Times New Roman" w:cs="Times New Roman"/>
          <w:bCs/>
          <w:color w:val="000000"/>
          <w:sz w:val="22"/>
        </w:rPr>
        <w:t>• A study on Romania’s preparation for the implementation of cybersecurity certification schemes in accordance with Cybersecurity Act.</w:t>
      </w:r>
    </w:p>
    <w:p w14:paraId="4DADBD8E" w14:textId="1F02BB06" w:rsidR="00430592" w:rsidRPr="007B4A24" w:rsidRDefault="00430592" w:rsidP="00430592">
      <w:pPr>
        <w:spacing w:line="240" w:lineRule="auto"/>
        <w:rPr>
          <w:rFonts w:eastAsia="Times New Roman" w:cs="Times New Roman"/>
          <w:bCs/>
          <w:color w:val="000000"/>
          <w:sz w:val="22"/>
        </w:rPr>
      </w:pPr>
      <w:r w:rsidRPr="007B4A24">
        <w:rPr>
          <w:rFonts w:eastAsia="Times New Roman" w:cs="Times New Roman"/>
          <w:bCs/>
          <w:color w:val="000000"/>
          <w:sz w:val="22"/>
        </w:rPr>
        <w:t>The beneficiaries will also contribute to the activities organised in the context of the “European Cooperation Platform for Cybersecurity Certification” which is being set up by the European Commission, with the support of EU Member States.</w:t>
      </w:r>
    </w:p>
    <w:p w14:paraId="1D4DD957" w14:textId="77777777" w:rsidR="00430592" w:rsidRPr="00430592" w:rsidRDefault="00430592" w:rsidP="00430592">
      <w:pPr>
        <w:spacing w:line="240" w:lineRule="auto"/>
        <w:rPr>
          <w:rFonts w:eastAsia="Times New Roman" w:cs="Times New Roman"/>
          <w:b/>
          <w:bCs/>
          <w:color w:val="000000"/>
          <w:sz w:val="22"/>
        </w:rPr>
      </w:pPr>
      <w:r w:rsidRPr="007B4A24">
        <w:rPr>
          <w:rFonts w:eastAsia="Times New Roman" w:cs="Times New Roman"/>
          <w:bCs/>
          <w:color w:val="000000"/>
          <w:sz w:val="22"/>
        </w:rPr>
        <w:t>NCSD regularly participates in the work of the European Cybersecurity Certification Group, established in accordance with the European Cybersecurity Act and, as a result of the project, will align more effectively and continuously on the subject with RENAR and other national stakeholders.</w:t>
      </w:r>
    </w:p>
    <w:p w14:paraId="4E978F88" w14:textId="77777777" w:rsidR="00430592" w:rsidRPr="00430592" w:rsidRDefault="00430592" w:rsidP="00430592">
      <w:pPr>
        <w:spacing w:line="240" w:lineRule="auto"/>
        <w:rPr>
          <w:rFonts w:eastAsia="Times New Roman" w:cs="Times New Roman"/>
          <w:b/>
          <w:bCs/>
          <w:color w:val="000000"/>
          <w:sz w:val="22"/>
        </w:rPr>
      </w:pPr>
    </w:p>
    <w:p w14:paraId="1EBAA901" w14:textId="276A45B3" w:rsidR="00EB49B5" w:rsidRPr="000E10E0" w:rsidRDefault="00430592" w:rsidP="00430592">
      <w:pPr>
        <w:spacing w:line="240" w:lineRule="auto"/>
        <w:rPr>
          <w:rFonts w:eastAsia="Times New Roman" w:cs="Times New Roman"/>
          <w:color w:val="000000"/>
          <w:sz w:val="22"/>
        </w:rPr>
      </w:pPr>
      <w:r w:rsidRPr="00430592">
        <w:rPr>
          <w:rFonts w:eastAsia="Times New Roman" w:cs="Times New Roman"/>
          <w:b/>
          <w:bCs/>
          <w:color w:val="000000"/>
          <w:sz w:val="22"/>
        </w:rPr>
        <w:t>Press contact NCSD: Mihai Rotariu  |  mihai.rotariu@dnsc.ro  |  0740 066 866</w:t>
      </w:r>
    </w:p>
    <w:p w14:paraId="3DDAF4EE" w14:textId="7F2AE645" w:rsidR="00EC0CCA" w:rsidRPr="005451B0" w:rsidRDefault="00EC0CCA" w:rsidP="005451B0">
      <w:pPr>
        <w:tabs>
          <w:tab w:val="left" w:pos="2424"/>
        </w:tabs>
        <w:rPr>
          <w:sz w:val="22"/>
        </w:rPr>
      </w:pPr>
    </w:p>
    <w:sectPr w:rsidR="00EC0CCA" w:rsidRPr="005451B0" w:rsidSect="005451B0">
      <w:headerReference w:type="default" r:id="rId11"/>
      <w:footerReference w:type="default" r:id="rId12"/>
      <w:headerReference w:type="first" r:id="rId13"/>
      <w:footerReference w:type="first" r:id="rId14"/>
      <w:pgSz w:w="11907" w:h="16840" w:code="9"/>
      <w:pgMar w:top="720" w:right="720" w:bottom="720" w:left="720" w:header="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8EA3D" w14:textId="77777777" w:rsidR="0052014B" w:rsidRDefault="0052014B" w:rsidP="00254B46">
      <w:pPr>
        <w:spacing w:before="0" w:line="240" w:lineRule="auto"/>
      </w:pPr>
      <w:r>
        <w:separator/>
      </w:r>
    </w:p>
  </w:endnote>
  <w:endnote w:type="continuationSeparator" w:id="0">
    <w:p w14:paraId="2487BEFF" w14:textId="77777777" w:rsidR="0052014B" w:rsidRDefault="0052014B" w:rsidP="00254B46">
      <w:pPr>
        <w:spacing w:before="0" w:line="240" w:lineRule="auto"/>
      </w:pPr>
      <w:r>
        <w:continuationSeparator/>
      </w:r>
    </w:p>
  </w:endnote>
  <w:endnote w:type="continuationNotice" w:id="1">
    <w:p w14:paraId="3373F6B7" w14:textId="77777777" w:rsidR="0052014B" w:rsidRDefault="005201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5C" w14:textId="09CE0574"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p w14:paraId="1E3B8530" w14:textId="398916F8"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r w:rsidRPr="00AA2D6D">
      <w:rPr>
        <w:b/>
        <w:bCs/>
        <w:color w:val="808080" w:themeColor="background1" w:themeShade="80"/>
        <w:sz w:val="16"/>
        <w:szCs w:val="16"/>
        <w:lang w:val="en-GB"/>
      </w:rPr>
      <w:t>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t xml:space="preserve">Pagina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8A49" w14:textId="28825C8C" w:rsidR="005451B0" w:rsidRDefault="005451B0" w:rsidP="005451B0">
    <w:pPr>
      <w:pStyle w:val="Footer"/>
      <w:jc w:val="right"/>
    </w:pPr>
    <w:r>
      <w:rPr>
        <w:noProof/>
        <w:lang w:eastAsia="ro-RO"/>
      </w:rPr>
      <mc:AlternateContent>
        <mc:Choice Requires="wpg">
          <w:drawing>
            <wp:anchor distT="0" distB="0" distL="114300" distR="114300" simplePos="0" relativeHeight="251663360" behindDoc="0" locked="0" layoutInCell="1" allowOverlap="1" wp14:anchorId="1E10E8B1" wp14:editId="44772EA6">
              <wp:simplePos x="0" y="0"/>
              <wp:positionH relativeFrom="margin">
                <wp:posOffset>7620</wp:posOffset>
              </wp:positionH>
              <wp:positionV relativeFrom="paragraph">
                <wp:posOffset>27940</wp:posOffset>
              </wp:positionV>
              <wp:extent cx="6629400" cy="906780"/>
              <wp:effectExtent l="0" t="0" r="0" b="7620"/>
              <wp:wrapNone/>
              <wp:docPr id="17" name="Group 17"/>
              <wp:cNvGraphicFramePr/>
              <a:graphic xmlns:a="http://schemas.openxmlformats.org/drawingml/2006/main">
                <a:graphicData uri="http://schemas.microsoft.com/office/word/2010/wordprocessingGroup">
                  <wpg:wgp>
                    <wpg:cNvGrpSpPr/>
                    <wpg:grpSpPr>
                      <a:xfrm>
                        <a:off x="0" y="0"/>
                        <a:ext cx="6629400" cy="906780"/>
                        <a:chOff x="-7390" y="0"/>
                        <a:chExt cx="6429374" cy="1149487"/>
                      </a:xfrm>
                    </wpg:grpSpPr>
                    <wps:wsp>
                      <wps:cNvPr id="58" name="Title 1"/>
                      <wps:cNvSpPr>
                        <a:spLocks noGrp="1"/>
                      </wps:cNvSpPr>
                      <wps:spPr>
                        <a:xfrm>
                          <a:off x="213360" y="0"/>
                          <a:ext cx="1929765" cy="633233"/>
                        </a:xfrm>
                        <a:prstGeom prst="rect">
                          <a:avLst/>
                        </a:prstGeom>
                      </wps:spPr>
                      <wps:txbx>
                        <w:txbxContent>
                          <w:p w14:paraId="21FC2E49" w14:textId="6EAFD487" w:rsidR="005451B0" w:rsidRDefault="005451B0" w:rsidP="005451B0">
                            <w:pPr>
                              <w:spacing w:before="80" w:after="80" w:line="216" w:lineRule="auto"/>
                              <w:rPr>
                                <w:rFonts w:ascii="Arial" w:eastAsia="Tahoma" w:hAnsi="Arial" w:cs="Arial"/>
                                <w:b/>
                                <w:bCs/>
                                <w:kern w:val="24"/>
                              </w:rPr>
                            </w:pPr>
                            <w:r>
                              <w:rPr>
                                <w:rFonts w:ascii="Arial" w:eastAsia="Tahoma" w:hAnsi="Arial" w:cs="Arial"/>
                                <w:b/>
                                <w:bCs/>
                                <w:kern w:val="24"/>
                              </w:rPr>
                              <w:t>Project code</w:t>
                            </w:r>
                          </w:p>
                          <w:p w14:paraId="2F592596" w14:textId="464C5BAC" w:rsidR="005451B0" w:rsidRDefault="005451B0" w:rsidP="005451B0">
                            <w:pPr>
                              <w:spacing w:before="80" w:after="80" w:line="216" w:lineRule="auto"/>
                              <w:rPr>
                                <w:rFonts w:ascii="Arial" w:eastAsia="Tahoma" w:hAnsi="Arial" w:cs="Arial"/>
                                <w:b/>
                                <w:bCs/>
                                <w:kern w:val="24"/>
                              </w:rPr>
                            </w:pPr>
                            <w:r>
                              <w:rPr>
                                <w:rFonts w:ascii="Arial" w:eastAsia="Tahoma" w:hAnsi="Arial" w:cs="Arial"/>
                                <w:b/>
                                <w:bCs/>
                                <w:kern w:val="24"/>
                              </w:rPr>
                              <w:t>2020-RO-IA-0224</w:t>
                            </w:r>
                          </w:p>
                        </w:txbxContent>
                      </wps:txbx>
                      <wps:bodyPr vert="horz" wrap="square" lIns="91440" tIns="45720" rIns="91440" bIns="45720" rtlCol="0" anchor="ctr">
                        <a:noAutofit/>
                      </wps:bodyPr>
                    </wps:wsp>
                    <wps:wsp>
                      <wps:cNvPr id="15" name="Text Box 15"/>
                      <wps:cNvSpPr txBox="1">
                        <a:spLocks noChangeArrowheads="1"/>
                      </wps:cNvSpPr>
                      <wps:spPr bwMode="auto">
                        <a:xfrm>
                          <a:off x="-7390" y="633233"/>
                          <a:ext cx="6429374" cy="516254"/>
                        </a:xfrm>
                        <a:prstGeom prst="rect">
                          <a:avLst/>
                        </a:prstGeom>
                        <a:solidFill>
                          <a:srgbClr val="FFFFFF"/>
                        </a:solidFill>
                        <a:ln w="9525">
                          <a:noFill/>
                          <a:miter lim="800000"/>
                          <a:headEnd/>
                          <a:tailEnd/>
                        </a:ln>
                      </wps:spPr>
                      <wps:txbx>
                        <w:txbxContent>
                          <w:p w14:paraId="0A03BF1E" w14:textId="4E80032E" w:rsidR="005451B0" w:rsidRPr="005451B0" w:rsidRDefault="005451B0" w:rsidP="005451B0">
                            <w:pPr>
                              <w:spacing w:line="240" w:lineRule="auto"/>
                              <w:jc w:val="center"/>
                              <w:rPr>
                                <w:rFonts w:ascii="Arial" w:hAnsi="Arial" w:cs="Arial"/>
                                <w:spacing w:val="-6"/>
                                <w:sz w:val="18"/>
                                <w:lang w:val="en-GB"/>
                              </w:rPr>
                            </w:pPr>
                            <w:r w:rsidRPr="005451B0">
                              <w:rPr>
                                <w:rFonts w:ascii="Arial" w:hAnsi="Arial" w:cs="Arial"/>
                                <w:spacing w:val="-6"/>
                                <w:sz w:val="18"/>
                                <w:lang w:val="en-GB"/>
                              </w:rPr>
                              <w:t>The content of this document is the exclusive responsibility of DNSC, RENAR and EY and does not necessarily reflect the opinion of the European Union.</w:t>
                            </w:r>
                          </w:p>
                        </w:txbxContent>
                      </wps:txbx>
                      <wps:bodyPr rot="0" vertOverflow="clip" horzOverflow="clip"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10E8B1" id="Group 17" o:spid="_x0000_s1026" style="position:absolute;left:0;text-align:left;margin-left:.6pt;margin-top:2.2pt;width:522pt;height:71.4pt;z-index:251663360;mso-position-horizontal-relative:margin;mso-width-relative:margin;mso-height-relative:margin" coordorigin="-73" coordsize="64293,1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">
              <v:shapetype id="_x0000_t202" coordsize="21600,21600" o:spt="202" path="m,l,21600r21600,l21600,xe">
                <v:stroke joinstyle="miter"/>
                <v:path gradientshapeok="t" o:connecttype="rect"/>
              </v:shapetype>
              <v:shape id="Text Box 15" o:spid="_x0000_s1028" type="#_x0000_t202" style="position:absolute;left:-73;top:6332;width:64292;height: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A03BF1E" w14:textId="4E80032E" w:rsidR="005451B0" w:rsidRPr="005451B0" w:rsidRDefault="005451B0" w:rsidP="005451B0">
                      <w:pPr>
                        <w:spacing w:line="240" w:lineRule="auto"/>
                        <w:jc w:val="center"/>
                        <w:rPr>
                          <w:rFonts w:ascii="Arial" w:hAnsi="Arial" w:cs="Arial"/>
                          <w:spacing w:val="-6"/>
                          <w:sz w:val="18"/>
                          <w:lang w:val="en-GB"/>
                        </w:rPr>
                      </w:pPr>
                      <w:r w:rsidRPr="005451B0">
                        <w:rPr>
                          <w:rFonts w:ascii="Arial" w:hAnsi="Arial" w:cs="Arial"/>
                          <w:spacing w:val="-6"/>
                          <w:sz w:val="18"/>
                          <w:lang w:val="en-GB"/>
                        </w:rPr>
                        <w:t>The content of this document is the exclusive responsibility of DNSC, RENAR and EY and does not necessarily reflect the opinion of the European Union.</w:t>
                      </w:r>
                    </w:p>
                  </w:txbxContent>
                </v:textbox>
              </v:shape>
              <w10:wrap anchorx="margin"/>
            </v:group>
          </w:pict>
        </mc:Fallback>
      </mc:AlternateContent>
    </w:r>
    <w:r>
      <w:rPr>
        <w:rFonts w:ascii="Arial" w:eastAsia="Tahoma" w:hAnsi="Arial" w:cs="Arial"/>
        <w:b/>
        <w:bCs/>
        <w:noProof/>
        <w:kern w:val="24"/>
      </w:rPr>
      <w:drawing>
        <wp:inline distT="0" distB="0" distL="0" distR="0" wp14:anchorId="27E1AD66" wp14:editId="4A14B6E1">
          <wp:extent cx="4165854" cy="5867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6179" cy="592420"/>
                  </a:xfrm>
                  <a:prstGeom prst="rect">
                    <a:avLst/>
                  </a:prstGeom>
                  <a:noFill/>
                  <a:ln>
                    <a:noFill/>
                  </a:ln>
                </pic:spPr>
              </pic:pic>
            </a:graphicData>
          </a:graphic>
        </wp:inline>
      </w:drawing>
    </w:r>
  </w:p>
  <w:p w14:paraId="353ACE4D" w14:textId="3D51D9FE" w:rsidR="00461B52" w:rsidRPr="00461B52" w:rsidRDefault="00461B52" w:rsidP="00461B52">
    <w:pPr>
      <w:pStyle w:val="Footer"/>
      <w:tabs>
        <w:tab w:val="clear" w:pos="4680"/>
        <w:tab w:val="clear" w:pos="9360"/>
      </w:tabs>
      <w:spacing w:after="0"/>
      <w:rPr>
        <w:b/>
        <w:bCs/>
        <w:color w:val="808080" w:themeColor="background1" w:themeShade="80"/>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8D217" w14:textId="77777777" w:rsidR="0052014B" w:rsidRDefault="0052014B" w:rsidP="00254B46">
      <w:pPr>
        <w:spacing w:before="0" w:line="240" w:lineRule="auto"/>
      </w:pPr>
      <w:r>
        <w:separator/>
      </w:r>
    </w:p>
  </w:footnote>
  <w:footnote w:type="continuationSeparator" w:id="0">
    <w:p w14:paraId="4A3FF76B" w14:textId="77777777" w:rsidR="0052014B" w:rsidRDefault="0052014B" w:rsidP="00254B46">
      <w:pPr>
        <w:spacing w:before="0" w:line="240" w:lineRule="auto"/>
      </w:pPr>
      <w:r>
        <w:continuationSeparator/>
      </w:r>
    </w:p>
  </w:footnote>
  <w:footnote w:type="continuationNotice" w:id="1">
    <w:p w14:paraId="0AAC98FA" w14:textId="77777777" w:rsidR="0052014B" w:rsidRDefault="0052014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D488" w14:textId="0F261386" w:rsidR="00264F80" w:rsidRDefault="00264F80" w:rsidP="003E4037">
    <w:pPr>
      <w:pStyle w:val="Header"/>
      <w:spacing w:before="120" w:line="240" w:lineRule="exact"/>
    </w:pPr>
  </w:p>
  <w:p w14:paraId="29669344" w14:textId="6D0C452F" w:rsidR="00264F80" w:rsidRDefault="00264F80" w:rsidP="003E4037">
    <w:pPr>
      <w:pStyle w:val="Header"/>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84D4" w14:textId="0EBFD7E7" w:rsidR="00264F80" w:rsidRPr="0078168A" w:rsidRDefault="00B05084" w:rsidP="00E83468">
    <w:pPr>
      <w:pStyle w:val="Header"/>
      <w:tabs>
        <w:tab w:val="clear" w:pos="4680"/>
        <w:tab w:val="clear" w:pos="9360"/>
      </w:tabs>
      <w:jc w:val="left"/>
      <w:rPr>
        <w:sz w:val="18"/>
        <w:szCs w:val="18"/>
      </w:rPr>
    </w:pPr>
    <w:r>
      <w:rPr>
        <w:noProof/>
      </w:rPr>
      <w:drawing>
        <wp:anchor distT="0" distB="0" distL="114300" distR="114300" simplePos="0" relativeHeight="251659264" behindDoc="0" locked="0" layoutInCell="1" allowOverlap="1" wp14:anchorId="43805AB8" wp14:editId="013DDCE8">
          <wp:simplePos x="0" y="0"/>
          <wp:positionH relativeFrom="column">
            <wp:posOffset>3625702</wp:posOffset>
          </wp:positionH>
          <wp:positionV relativeFrom="paragraph">
            <wp:posOffset>194472</wp:posOffset>
          </wp:positionV>
          <wp:extent cx="1584251" cy="88013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a:extLst>
                      <a:ext uri="{28A0092B-C50C-407E-A947-70E740481C1C}">
                        <a14:useLocalDpi xmlns:a14="http://schemas.microsoft.com/office/drawing/2010/main" val="0"/>
                      </a:ext>
                    </a:extLst>
                  </a:blip>
                  <a:srcRect l="11607" t="17190" r="6743"/>
                  <a:stretch/>
                </pic:blipFill>
                <pic:spPr>
                  <a:xfrm>
                    <a:off x="0" y="0"/>
                    <a:ext cx="1587152" cy="881751"/>
                  </a:xfrm>
                  <a:prstGeom prst="ellipse">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472A8E2" wp14:editId="0FDD01DA">
          <wp:simplePos x="0" y="0"/>
          <wp:positionH relativeFrom="column">
            <wp:posOffset>5634990</wp:posOffset>
          </wp:positionH>
          <wp:positionV relativeFrom="paragraph">
            <wp:posOffset>44110</wp:posOffset>
          </wp:positionV>
          <wp:extent cx="926627" cy="970752"/>
          <wp:effectExtent l="0" t="0" r="698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926627" cy="970752"/>
                  </a:xfrm>
                  <a:prstGeom prst="rect">
                    <a:avLst/>
                  </a:prstGeom>
                </pic:spPr>
              </pic:pic>
            </a:graphicData>
          </a:graphic>
          <wp14:sizeRelH relativeFrom="margin">
            <wp14:pctWidth>0</wp14:pctWidth>
          </wp14:sizeRelH>
          <wp14:sizeRelV relativeFrom="margin">
            <wp14:pctHeight>0</wp14:pctHeight>
          </wp14:sizeRelV>
        </wp:anchor>
      </w:drawing>
    </w:r>
    <w:r w:rsidR="0069000A">
      <w:rPr>
        <w:noProof/>
        <w:lang w:val="en-GB" w:eastAsia="en-GB"/>
      </w:rPr>
      <w:drawing>
        <wp:inline distT="0" distB="0" distL="0" distR="0" wp14:anchorId="303634AB" wp14:editId="5720502B">
          <wp:extent cx="3534916" cy="1202055"/>
          <wp:effectExtent l="0" t="0" r="889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4916" cy="1202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7B5B84"/>
    <w:multiLevelType w:val="hybridMultilevel"/>
    <w:tmpl w:val="5B18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9"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27754C2"/>
    <w:multiLevelType w:val="hybridMultilevel"/>
    <w:tmpl w:val="B8202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8F747AD"/>
    <w:multiLevelType w:val="hybridMultilevel"/>
    <w:tmpl w:val="1EA4DAE4"/>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3840160"/>
    <w:multiLevelType w:val="hybridMultilevel"/>
    <w:tmpl w:val="C1B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6E7D05C0"/>
    <w:multiLevelType w:val="hybridMultilevel"/>
    <w:tmpl w:val="8BFE1C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7"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8"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8"/>
  </w:num>
  <w:num w:numId="4">
    <w:abstractNumId w:val="30"/>
  </w:num>
  <w:num w:numId="5">
    <w:abstractNumId w:val="45"/>
  </w:num>
  <w:num w:numId="6">
    <w:abstractNumId w:val="2"/>
  </w:num>
  <w:num w:numId="7">
    <w:abstractNumId w:val="23"/>
  </w:num>
  <w:num w:numId="8">
    <w:abstractNumId w:val="15"/>
  </w:num>
  <w:num w:numId="9">
    <w:abstractNumId w:val="47"/>
  </w:num>
  <w:num w:numId="10">
    <w:abstractNumId w:val="27"/>
  </w:num>
  <w:num w:numId="11">
    <w:abstractNumId w:val="46"/>
  </w:num>
  <w:num w:numId="12">
    <w:abstractNumId w:val="11"/>
  </w:num>
  <w:num w:numId="13">
    <w:abstractNumId w:val="40"/>
  </w:num>
  <w:num w:numId="14">
    <w:abstractNumId w:val="0"/>
  </w:num>
  <w:num w:numId="15">
    <w:abstractNumId w:val="29"/>
  </w:num>
  <w:num w:numId="16">
    <w:abstractNumId w:val="5"/>
  </w:num>
  <w:num w:numId="17">
    <w:abstractNumId w:val="12"/>
  </w:num>
  <w:num w:numId="18">
    <w:abstractNumId w:val="9"/>
  </w:num>
  <w:num w:numId="19">
    <w:abstractNumId w:val="26"/>
  </w:num>
  <w:num w:numId="20">
    <w:abstractNumId w:val="6"/>
  </w:num>
  <w:num w:numId="21">
    <w:abstractNumId w:val="34"/>
  </w:num>
  <w:num w:numId="22">
    <w:abstractNumId w:val="19"/>
  </w:num>
  <w:num w:numId="23">
    <w:abstractNumId w:val="21"/>
  </w:num>
  <w:num w:numId="24">
    <w:abstractNumId w:val="37"/>
  </w:num>
  <w:num w:numId="25">
    <w:abstractNumId w:val="25"/>
  </w:num>
  <w:num w:numId="26">
    <w:abstractNumId w:val="10"/>
  </w:num>
  <w:num w:numId="27">
    <w:abstractNumId w:val="1"/>
  </w:num>
  <w:num w:numId="28">
    <w:abstractNumId w:val="32"/>
  </w:num>
  <w:num w:numId="29">
    <w:abstractNumId w:val="43"/>
  </w:num>
  <w:num w:numId="30">
    <w:abstractNumId w:val="39"/>
  </w:num>
  <w:num w:numId="31">
    <w:abstractNumId w:val="35"/>
  </w:num>
  <w:num w:numId="32">
    <w:abstractNumId w:val="28"/>
  </w:num>
  <w:num w:numId="33">
    <w:abstractNumId w:val="14"/>
  </w:num>
  <w:num w:numId="34">
    <w:abstractNumId w:val="24"/>
  </w:num>
  <w:num w:numId="35">
    <w:abstractNumId w:val="17"/>
  </w:num>
  <w:num w:numId="36">
    <w:abstractNumId w:val="7"/>
  </w:num>
  <w:num w:numId="37">
    <w:abstractNumId w:val="33"/>
  </w:num>
  <w:num w:numId="38">
    <w:abstractNumId w:val="36"/>
  </w:num>
  <w:num w:numId="39">
    <w:abstractNumId w:val="48"/>
  </w:num>
  <w:num w:numId="40">
    <w:abstractNumId w:val="20"/>
  </w:num>
  <w:num w:numId="41">
    <w:abstractNumId w:val="41"/>
  </w:num>
  <w:num w:numId="42">
    <w:abstractNumId w:val="31"/>
  </w:num>
  <w:num w:numId="43">
    <w:abstractNumId w:val="42"/>
  </w:num>
  <w:num w:numId="44">
    <w:abstractNumId w:val="44"/>
  </w:num>
  <w:num w:numId="45">
    <w:abstractNumId w:val="38"/>
  </w:num>
  <w:num w:numId="46">
    <w:abstractNumId w:val="22"/>
  </w:num>
  <w:num w:numId="47">
    <w:abstractNumId w:val="4"/>
  </w:num>
  <w:num w:numId="48">
    <w:abstractNumId w:val="1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71F2"/>
    <w:rsid w:val="00011E33"/>
    <w:rsid w:val="00015056"/>
    <w:rsid w:val="000213BC"/>
    <w:rsid w:val="000249D3"/>
    <w:rsid w:val="000338E9"/>
    <w:rsid w:val="00037662"/>
    <w:rsid w:val="0004358E"/>
    <w:rsid w:val="000447DB"/>
    <w:rsid w:val="0004720A"/>
    <w:rsid w:val="000500A6"/>
    <w:rsid w:val="00052A70"/>
    <w:rsid w:val="00061A2E"/>
    <w:rsid w:val="000628A8"/>
    <w:rsid w:val="00062D7B"/>
    <w:rsid w:val="00067BD4"/>
    <w:rsid w:val="000710AD"/>
    <w:rsid w:val="000729BC"/>
    <w:rsid w:val="000774D0"/>
    <w:rsid w:val="00080B24"/>
    <w:rsid w:val="000873B9"/>
    <w:rsid w:val="00095707"/>
    <w:rsid w:val="000A387A"/>
    <w:rsid w:val="000A42C4"/>
    <w:rsid w:val="000A75AF"/>
    <w:rsid w:val="000B2365"/>
    <w:rsid w:val="000B3BEA"/>
    <w:rsid w:val="000B42A2"/>
    <w:rsid w:val="000B497A"/>
    <w:rsid w:val="000C13C0"/>
    <w:rsid w:val="000C434A"/>
    <w:rsid w:val="000C5778"/>
    <w:rsid w:val="000D4576"/>
    <w:rsid w:val="000E0C76"/>
    <w:rsid w:val="000E10E0"/>
    <w:rsid w:val="000E3AC5"/>
    <w:rsid w:val="000E4F06"/>
    <w:rsid w:val="000F06BF"/>
    <w:rsid w:val="000F0DEA"/>
    <w:rsid w:val="000F20A8"/>
    <w:rsid w:val="000F2D1E"/>
    <w:rsid w:val="000F3920"/>
    <w:rsid w:val="000F4CE3"/>
    <w:rsid w:val="000F5337"/>
    <w:rsid w:val="000F6602"/>
    <w:rsid w:val="000F6868"/>
    <w:rsid w:val="00105559"/>
    <w:rsid w:val="00106F89"/>
    <w:rsid w:val="0010772B"/>
    <w:rsid w:val="001137B6"/>
    <w:rsid w:val="00114A33"/>
    <w:rsid w:val="00115124"/>
    <w:rsid w:val="0011593F"/>
    <w:rsid w:val="00122AD8"/>
    <w:rsid w:val="001253D1"/>
    <w:rsid w:val="00127BD2"/>
    <w:rsid w:val="00132118"/>
    <w:rsid w:val="001326C7"/>
    <w:rsid w:val="001404A3"/>
    <w:rsid w:val="00140DAD"/>
    <w:rsid w:val="00142EA9"/>
    <w:rsid w:val="00143BD2"/>
    <w:rsid w:val="00147A64"/>
    <w:rsid w:val="00147DBE"/>
    <w:rsid w:val="00156F5B"/>
    <w:rsid w:val="00167D12"/>
    <w:rsid w:val="00170726"/>
    <w:rsid w:val="00172952"/>
    <w:rsid w:val="00173EA8"/>
    <w:rsid w:val="00175B39"/>
    <w:rsid w:val="00175B5E"/>
    <w:rsid w:val="001760E3"/>
    <w:rsid w:val="001774E5"/>
    <w:rsid w:val="001779B9"/>
    <w:rsid w:val="00180CA2"/>
    <w:rsid w:val="00181A3F"/>
    <w:rsid w:val="00187C2D"/>
    <w:rsid w:val="00190D9F"/>
    <w:rsid w:val="001A0AD9"/>
    <w:rsid w:val="001A1678"/>
    <w:rsid w:val="001A2A31"/>
    <w:rsid w:val="001B06B8"/>
    <w:rsid w:val="001B0ABC"/>
    <w:rsid w:val="001B0B5C"/>
    <w:rsid w:val="001B1256"/>
    <w:rsid w:val="001B2751"/>
    <w:rsid w:val="001B3216"/>
    <w:rsid w:val="001B6BF6"/>
    <w:rsid w:val="001C2087"/>
    <w:rsid w:val="001C3078"/>
    <w:rsid w:val="001C3BE9"/>
    <w:rsid w:val="001C5B7E"/>
    <w:rsid w:val="001C7960"/>
    <w:rsid w:val="001D1E9C"/>
    <w:rsid w:val="001D291E"/>
    <w:rsid w:val="001D3462"/>
    <w:rsid w:val="001D630B"/>
    <w:rsid w:val="001D6991"/>
    <w:rsid w:val="001E5D31"/>
    <w:rsid w:val="001E702F"/>
    <w:rsid w:val="001F0C41"/>
    <w:rsid w:val="001F2FE0"/>
    <w:rsid w:val="001F6A05"/>
    <w:rsid w:val="00201D2A"/>
    <w:rsid w:val="00203201"/>
    <w:rsid w:val="002041CA"/>
    <w:rsid w:val="00205859"/>
    <w:rsid w:val="00206D25"/>
    <w:rsid w:val="0021038C"/>
    <w:rsid w:val="0021097A"/>
    <w:rsid w:val="002136DF"/>
    <w:rsid w:val="002145AB"/>
    <w:rsid w:val="00216DE0"/>
    <w:rsid w:val="002210E9"/>
    <w:rsid w:val="00231997"/>
    <w:rsid w:val="00235C2A"/>
    <w:rsid w:val="00235C67"/>
    <w:rsid w:val="00240D1A"/>
    <w:rsid w:val="00241F4B"/>
    <w:rsid w:val="00245C97"/>
    <w:rsid w:val="00251BF4"/>
    <w:rsid w:val="0025265C"/>
    <w:rsid w:val="00254B46"/>
    <w:rsid w:val="002552AD"/>
    <w:rsid w:val="00256A20"/>
    <w:rsid w:val="00260AE1"/>
    <w:rsid w:val="00264F80"/>
    <w:rsid w:val="0028297A"/>
    <w:rsid w:val="00286E3E"/>
    <w:rsid w:val="002946A7"/>
    <w:rsid w:val="00295783"/>
    <w:rsid w:val="00295F5D"/>
    <w:rsid w:val="002A0C21"/>
    <w:rsid w:val="002A3403"/>
    <w:rsid w:val="002B0ADE"/>
    <w:rsid w:val="002B22D5"/>
    <w:rsid w:val="002B2767"/>
    <w:rsid w:val="002B54AB"/>
    <w:rsid w:val="002C29BC"/>
    <w:rsid w:val="002C4E05"/>
    <w:rsid w:val="002D0561"/>
    <w:rsid w:val="002D2222"/>
    <w:rsid w:val="002D2990"/>
    <w:rsid w:val="002D4413"/>
    <w:rsid w:val="002D5BB9"/>
    <w:rsid w:val="002D693D"/>
    <w:rsid w:val="002E37E6"/>
    <w:rsid w:val="002F3FCF"/>
    <w:rsid w:val="002F43B4"/>
    <w:rsid w:val="002F585E"/>
    <w:rsid w:val="002F7E9A"/>
    <w:rsid w:val="00301C42"/>
    <w:rsid w:val="00301DD9"/>
    <w:rsid w:val="003048A3"/>
    <w:rsid w:val="00305F69"/>
    <w:rsid w:val="003101C3"/>
    <w:rsid w:val="00312D04"/>
    <w:rsid w:val="003132E4"/>
    <w:rsid w:val="003170FE"/>
    <w:rsid w:val="0032122F"/>
    <w:rsid w:val="0032157C"/>
    <w:rsid w:val="00323896"/>
    <w:rsid w:val="0032575A"/>
    <w:rsid w:val="00327A48"/>
    <w:rsid w:val="00330D6F"/>
    <w:rsid w:val="00330DDB"/>
    <w:rsid w:val="00331E33"/>
    <w:rsid w:val="00343273"/>
    <w:rsid w:val="00345879"/>
    <w:rsid w:val="0035175F"/>
    <w:rsid w:val="00352AF3"/>
    <w:rsid w:val="00353943"/>
    <w:rsid w:val="003549DE"/>
    <w:rsid w:val="0036156E"/>
    <w:rsid w:val="00371D3F"/>
    <w:rsid w:val="00387F9C"/>
    <w:rsid w:val="003936CD"/>
    <w:rsid w:val="003978B6"/>
    <w:rsid w:val="003A1771"/>
    <w:rsid w:val="003B107B"/>
    <w:rsid w:val="003B22CF"/>
    <w:rsid w:val="003B2566"/>
    <w:rsid w:val="003B30C3"/>
    <w:rsid w:val="003C3172"/>
    <w:rsid w:val="003C7C31"/>
    <w:rsid w:val="003D0A43"/>
    <w:rsid w:val="003D1B75"/>
    <w:rsid w:val="003D1EA0"/>
    <w:rsid w:val="003D488D"/>
    <w:rsid w:val="003E027A"/>
    <w:rsid w:val="003E4037"/>
    <w:rsid w:val="003E56E9"/>
    <w:rsid w:val="003E7A22"/>
    <w:rsid w:val="003F01AC"/>
    <w:rsid w:val="003F2CA2"/>
    <w:rsid w:val="003F4E5F"/>
    <w:rsid w:val="004035AA"/>
    <w:rsid w:val="004050C4"/>
    <w:rsid w:val="00405B29"/>
    <w:rsid w:val="004119A0"/>
    <w:rsid w:val="0041595D"/>
    <w:rsid w:val="0041709F"/>
    <w:rsid w:val="00420F39"/>
    <w:rsid w:val="00423391"/>
    <w:rsid w:val="0042639A"/>
    <w:rsid w:val="00430563"/>
    <w:rsid w:val="00430592"/>
    <w:rsid w:val="00430FDF"/>
    <w:rsid w:val="00433CC6"/>
    <w:rsid w:val="004353D5"/>
    <w:rsid w:val="00440B98"/>
    <w:rsid w:val="004526DC"/>
    <w:rsid w:val="004546C9"/>
    <w:rsid w:val="00456599"/>
    <w:rsid w:val="00457F9C"/>
    <w:rsid w:val="00461B52"/>
    <w:rsid w:val="004624A8"/>
    <w:rsid w:val="00464BCE"/>
    <w:rsid w:val="00472A12"/>
    <w:rsid w:val="004734B0"/>
    <w:rsid w:val="00476F94"/>
    <w:rsid w:val="00481087"/>
    <w:rsid w:val="00483079"/>
    <w:rsid w:val="00486F40"/>
    <w:rsid w:val="00491415"/>
    <w:rsid w:val="00494CB1"/>
    <w:rsid w:val="004A1747"/>
    <w:rsid w:val="004B1D61"/>
    <w:rsid w:val="004C1510"/>
    <w:rsid w:val="004C15EF"/>
    <w:rsid w:val="004C5F50"/>
    <w:rsid w:val="004D0F18"/>
    <w:rsid w:val="004D1E93"/>
    <w:rsid w:val="004D7E29"/>
    <w:rsid w:val="004E06AD"/>
    <w:rsid w:val="004E1E1E"/>
    <w:rsid w:val="004F1043"/>
    <w:rsid w:val="004F3DBF"/>
    <w:rsid w:val="004F4891"/>
    <w:rsid w:val="00500409"/>
    <w:rsid w:val="00502A45"/>
    <w:rsid w:val="00502B7A"/>
    <w:rsid w:val="0050506A"/>
    <w:rsid w:val="00506485"/>
    <w:rsid w:val="00515EDC"/>
    <w:rsid w:val="005178CE"/>
    <w:rsid w:val="0052014B"/>
    <w:rsid w:val="005206F6"/>
    <w:rsid w:val="00520963"/>
    <w:rsid w:val="0052256F"/>
    <w:rsid w:val="00523DC2"/>
    <w:rsid w:val="00524D4E"/>
    <w:rsid w:val="00535BAE"/>
    <w:rsid w:val="00535F02"/>
    <w:rsid w:val="00537004"/>
    <w:rsid w:val="00537D9C"/>
    <w:rsid w:val="00542C53"/>
    <w:rsid w:val="00543CFF"/>
    <w:rsid w:val="005451B0"/>
    <w:rsid w:val="00545D3E"/>
    <w:rsid w:val="005504FA"/>
    <w:rsid w:val="00550FF5"/>
    <w:rsid w:val="00554042"/>
    <w:rsid w:val="00554C6B"/>
    <w:rsid w:val="0055584C"/>
    <w:rsid w:val="00556873"/>
    <w:rsid w:val="00557197"/>
    <w:rsid w:val="00562E78"/>
    <w:rsid w:val="00563F73"/>
    <w:rsid w:val="005667E0"/>
    <w:rsid w:val="00566B59"/>
    <w:rsid w:val="00570FAF"/>
    <w:rsid w:val="00583579"/>
    <w:rsid w:val="0058501B"/>
    <w:rsid w:val="00587B17"/>
    <w:rsid w:val="00590649"/>
    <w:rsid w:val="00594A63"/>
    <w:rsid w:val="005962F3"/>
    <w:rsid w:val="00596E75"/>
    <w:rsid w:val="00597D41"/>
    <w:rsid w:val="005A39C1"/>
    <w:rsid w:val="005A5231"/>
    <w:rsid w:val="005A7DBD"/>
    <w:rsid w:val="005B014A"/>
    <w:rsid w:val="005B2946"/>
    <w:rsid w:val="005D22D2"/>
    <w:rsid w:val="005D59B4"/>
    <w:rsid w:val="005D7123"/>
    <w:rsid w:val="005E432A"/>
    <w:rsid w:val="005E4D5C"/>
    <w:rsid w:val="005E6730"/>
    <w:rsid w:val="00605C56"/>
    <w:rsid w:val="00605D16"/>
    <w:rsid w:val="00605E10"/>
    <w:rsid w:val="006143F1"/>
    <w:rsid w:val="00614CE2"/>
    <w:rsid w:val="00616BD5"/>
    <w:rsid w:val="00617522"/>
    <w:rsid w:val="0062294F"/>
    <w:rsid w:val="00622D39"/>
    <w:rsid w:val="0062328B"/>
    <w:rsid w:val="00626244"/>
    <w:rsid w:val="0062692E"/>
    <w:rsid w:val="0063078A"/>
    <w:rsid w:val="00631223"/>
    <w:rsid w:val="00631E8B"/>
    <w:rsid w:val="006356A8"/>
    <w:rsid w:val="00650C9D"/>
    <w:rsid w:val="0065167F"/>
    <w:rsid w:val="0065635B"/>
    <w:rsid w:val="006605EB"/>
    <w:rsid w:val="0067185A"/>
    <w:rsid w:val="006733A0"/>
    <w:rsid w:val="0067380A"/>
    <w:rsid w:val="00674820"/>
    <w:rsid w:val="0069000A"/>
    <w:rsid w:val="00691F68"/>
    <w:rsid w:val="006928C0"/>
    <w:rsid w:val="006A173F"/>
    <w:rsid w:val="006A3082"/>
    <w:rsid w:val="006A6B7F"/>
    <w:rsid w:val="006B6298"/>
    <w:rsid w:val="006C0217"/>
    <w:rsid w:val="006C795D"/>
    <w:rsid w:val="006D27BF"/>
    <w:rsid w:val="006D2BCF"/>
    <w:rsid w:val="006D3D10"/>
    <w:rsid w:val="006D794B"/>
    <w:rsid w:val="006E1159"/>
    <w:rsid w:val="006E4665"/>
    <w:rsid w:val="006E4C98"/>
    <w:rsid w:val="006E58FA"/>
    <w:rsid w:val="006F0DA2"/>
    <w:rsid w:val="00703C18"/>
    <w:rsid w:val="00706DDE"/>
    <w:rsid w:val="00706E99"/>
    <w:rsid w:val="00715604"/>
    <w:rsid w:val="00716AEF"/>
    <w:rsid w:val="00726EB2"/>
    <w:rsid w:val="00727645"/>
    <w:rsid w:val="007403C3"/>
    <w:rsid w:val="007419B8"/>
    <w:rsid w:val="00744224"/>
    <w:rsid w:val="00744FDA"/>
    <w:rsid w:val="007460B7"/>
    <w:rsid w:val="00746AEF"/>
    <w:rsid w:val="007474F1"/>
    <w:rsid w:val="00747AB1"/>
    <w:rsid w:val="00750B60"/>
    <w:rsid w:val="0075111B"/>
    <w:rsid w:val="0075344E"/>
    <w:rsid w:val="00753C49"/>
    <w:rsid w:val="0075435E"/>
    <w:rsid w:val="00755796"/>
    <w:rsid w:val="0075592E"/>
    <w:rsid w:val="00760540"/>
    <w:rsid w:val="007642BE"/>
    <w:rsid w:val="00766793"/>
    <w:rsid w:val="007676D2"/>
    <w:rsid w:val="00773ABD"/>
    <w:rsid w:val="00777434"/>
    <w:rsid w:val="00781267"/>
    <w:rsid w:val="0078168A"/>
    <w:rsid w:val="0078199F"/>
    <w:rsid w:val="00790B50"/>
    <w:rsid w:val="007913BD"/>
    <w:rsid w:val="00793622"/>
    <w:rsid w:val="00795F28"/>
    <w:rsid w:val="007A175C"/>
    <w:rsid w:val="007A18DF"/>
    <w:rsid w:val="007A1F20"/>
    <w:rsid w:val="007A2F76"/>
    <w:rsid w:val="007A3F0C"/>
    <w:rsid w:val="007B0552"/>
    <w:rsid w:val="007B171C"/>
    <w:rsid w:val="007B1BF3"/>
    <w:rsid w:val="007B4A24"/>
    <w:rsid w:val="007B7551"/>
    <w:rsid w:val="007C423B"/>
    <w:rsid w:val="007C5A87"/>
    <w:rsid w:val="007C5E74"/>
    <w:rsid w:val="007D44D2"/>
    <w:rsid w:val="007E0764"/>
    <w:rsid w:val="007E40C9"/>
    <w:rsid w:val="007E7C81"/>
    <w:rsid w:val="007F2F33"/>
    <w:rsid w:val="007F3D88"/>
    <w:rsid w:val="008012EF"/>
    <w:rsid w:val="00802406"/>
    <w:rsid w:val="00803E0E"/>
    <w:rsid w:val="00814A07"/>
    <w:rsid w:val="008218E9"/>
    <w:rsid w:val="00825903"/>
    <w:rsid w:val="00826565"/>
    <w:rsid w:val="00826ED8"/>
    <w:rsid w:val="008277AB"/>
    <w:rsid w:val="00831396"/>
    <w:rsid w:val="0083335E"/>
    <w:rsid w:val="0083567A"/>
    <w:rsid w:val="008437C4"/>
    <w:rsid w:val="00843F5A"/>
    <w:rsid w:val="008449F3"/>
    <w:rsid w:val="00846C6C"/>
    <w:rsid w:val="00847808"/>
    <w:rsid w:val="00850D05"/>
    <w:rsid w:val="00852BFD"/>
    <w:rsid w:val="00852C7A"/>
    <w:rsid w:val="00853D8A"/>
    <w:rsid w:val="008576C8"/>
    <w:rsid w:val="008636E4"/>
    <w:rsid w:val="00864433"/>
    <w:rsid w:val="008750AF"/>
    <w:rsid w:val="00884D19"/>
    <w:rsid w:val="00885644"/>
    <w:rsid w:val="00886184"/>
    <w:rsid w:val="00887E1A"/>
    <w:rsid w:val="008906F2"/>
    <w:rsid w:val="008912E1"/>
    <w:rsid w:val="008921BE"/>
    <w:rsid w:val="00893CCF"/>
    <w:rsid w:val="00896BFC"/>
    <w:rsid w:val="008A0AD8"/>
    <w:rsid w:val="008A2069"/>
    <w:rsid w:val="008A7281"/>
    <w:rsid w:val="008B01FF"/>
    <w:rsid w:val="008B1A2F"/>
    <w:rsid w:val="008B213F"/>
    <w:rsid w:val="008B5747"/>
    <w:rsid w:val="008C0490"/>
    <w:rsid w:val="008C105E"/>
    <w:rsid w:val="008D5601"/>
    <w:rsid w:val="008D5B97"/>
    <w:rsid w:val="008E1332"/>
    <w:rsid w:val="008E174C"/>
    <w:rsid w:val="008E3939"/>
    <w:rsid w:val="008E41C8"/>
    <w:rsid w:val="008E6D8C"/>
    <w:rsid w:val="008F1856"/>
    <w:rsid w:val="008F5B2D"/>
    <w:rsid w:val="0090319F"/>
    <w:rsid w:val="00904419"/>
    <w:rsid w:val="00912B9F"/>
    <w:rsid w:val="00922BA3"/>
    <w:rsid w:val="00927463"/>
    <w:rsid w:val="009274F8"/>
    <w:rsid w:val="009358C8"/>
    <w:rsid w:val="009359B1"/>
    <w:rsid w:val="00942605"/>
    <w:rsid w:val="0095123D"/>
    <w:rsid w:val="00952378"/>
    <w:rsid w:val="00953059"/>
    <w:rsid w:val="009539DF"/>
    <w:rsid w:val="009600D6"/>
    <w:rsid w:val="0096277B"/>
    <w:rsid w:val="009630FD"/>
    <w:rsid w:val="00963165"/>
    <w:rsid w:val="009649D2"/>
    <w:rsid w:val="009703B0"/>
    <w:rsid w:val="009720EC"/>
    <w:rsid w:val="00973C96"/>
    <w:rsid w:val="00977A33"/>
    <w:rsid w:val="009822C7"/>
    <w:rsid w:val="00984C48"/>
    <w:rsid w:val="00984FBD"/>
    <w:rsid w:val="00992B57"/>
    <w:rsid w:val="009943FF"/>
    <w:rsid w:val="00995DDE"/>
    <w:rsid w:val="009970FA"/>
    <w:rsid w:val="009971CD"/>
    <w:rsid w:val="009A3638"/>
    <w:rsid w:val="009A45A3"/>
    <w:rsid w:val="009A4FCF"/>
    <w:rsid w:val="009A6BEC"/>
    <w:rsid w:val="009B3043"/>
    <w:rsid w:val="009B6502"/>
    <w:rsid w:val="009C0469"/>
    <w:rsid w:val="009C0CB7"/>
    <w:rsid w:val="009C27B5"/>
    <w:rsid w:val="009D2434"/>
    <w:rsid w:val="009E155B"/>
    <w:rsid w:val="009E3FAB"/>
    <w:rsid w:val="009E41BE"/>
    <w:rsid w:val="009E479A"/>
    <w:rsid w:val="009E4D74"/>
    <w:rsid w:val="009E6271"/>
    <w:rsid w:val="009F60CE"/>
    <w:rsid w:val="009F66D7"/>
    <w:rsid w:val="009F7595"/>
    <w:rsid w:val="00A007FA"/>
    <w:rsid w:val="00A01681"/>
    <w:rsid w:val="00A03DB5"/>
    <w:rsid w:val="00A03DEA"/>
    <w:rsid w:val="00A111AC"/>
    <w:rsid w:val="00A1400F"/>
    <w:rsid w:val="00A267E2"/>
    <w:rsid w:val="00A32474"/>
    <w:rsid w:val="00A33EBE"/>
    <w:rsid w:val="00A34A08"/>
    <w:rsid w:val="00A3734E"/>
    <w:rsid w:val="00A40B57"/>
    <w:rsid w:val="00A41412"/>
    <w:rsid w:val="00A41428"/>
    <w:rsid w:val="00A5011E"/>
    <w:rsid w:val="00A57F4E"/>
    <w:rsid w:val="00A61248"/>
    <w:rsid w:val="00A61805"/>
    <w:rsid w:val="00A62618"/>
    <w:rsid w:val="00A65FD1"/>
    <w:rsid w:val="00A73001"/>
    <w:rsid w:val="00A77857"/>
    <w:rsid w:val="00A81724"/>
    <w:rsid w:val="00A8507D"/>
    <w:rsid w:val="00A87BA0"/>
    <w:rsid w:val="00A87DA1"/>
    <w:rsid w:val="00A91A00"/>
    <w:rsid w:val="00AA0674"/>
    <w:rsid w:val="00AA0AF0"/>
    <w:rsid w:val="00AA2D6D"/>
    <w:rsid w:val="00AA3331"/>
    <w:rsid w:val="00AA36BF"/>
    <w:rsid w:val="00AA4CEB"/>
    <w:rsid w:val="00AB0D19"/>
    <w:rsid w:val="00AB1078"/>
    <w:rsid w:val="00AB4369"/>
    <w:rsid w:val="00AB43E0"/>
    <w:rsid w:val="00AB46DC"/>
    <w:rsid w:val="00AB77F3"/>
    <w:rsid w:val="00AB7EFF"/>
    <w:rsid w:val="00AC5A58"/>
    <w:rsid w:val="00AD2F85"/>
    <w:rsid w:val="00AD3569"/>
    <w:rsid w:val="00AD5D74"/>
    <w:rsid w:val="00AE19A2"/>
    <w:rsid w:val="00AE565B"/>
    <w:rsid w:val="00AF01D2"/>
    <w:rsid w:val="00AF368F"/>
    <w:rsid w:val="00AF41C5"/>
    <w:rsid w:val="00AF4E89"/>
    <w:rsid w:val="00AF5803"/>
    <w:rsid w:val="00AF614F"/>
    <w:rsid w:val="00B000BD"/>
    <w:rsid w:val="00B0432C"/>
    <w:rsid w:val="00B05084"/>
    <w:rsid w:val="00B05086"/>
    <w:rsid w:val="00B05BAD"/>
    <w:rsid w:val="00B07192"/>
    <w:rsid w:val="00B131D6"/>
    <w:rsid w:val="00B17252"/>
    <w:rsid w:val="00B20D1D"/>
    <w:rsid w:val="00B24A0A"/>
    <w:rsid w:val="00B33188"/>
    <w:rsid w:val="00B34112"/>
    <w:rsid w:val="00B37347"/>
    <w:rsid w:val="00B411AC"/>
    <w:rsid w:val="00B43A34"/>
    <w:rsid w:val="00B469CD"/>
    <w:rsid w:val="00B51600"/>
    <w:rsid w:val="00B51BC9"/>
    <w:rsid w:val="00B5545B"/>
    <w:rsid w:val="00B60386"/>
    <w:rsid w:val="00B60523"/>
    <w:rsid w:val="00B647BB"/>
    <w:rsid w:val="00B758D2"/>
    <w:rsid w:val="00B768FB"/>
    <w:rsid w:val="00B7770B"/>
    <w:rsid w:val="00B80668"/>
    <w:rsid w:val="00B828DB"/>
    <w:rsid w:val="00B8738D"/>
    <w:rsid w:val="00B87D87"/>
    <w:rsid w:val="00B902CA"/>
    <w:rsid w:val="00B90647"/>
    <w:rsid w:val="00B91E2A"/>
    <w:rsid w:val="00B94659"/>
    <w:rsid w:val="00B94E0A"/>
    <w:rsid w:val="00B951E8"/>
    <w:rsid w:val="00BA2C6E"/>
    <w:rsid w:val="00BA7CFB"/>
    <w:rsid w:val="00BB183E"/>
    <w:rsid w:val="00BB7D89"/>
    <w:rsid w:val="00BC1FBA"/>
    <w:rsid w:val="00BC30D7"/>
    <w:rsid w:val="00BC58C7"/>
    <w:rsid w:val="00BD20F1"/>
    <w:rsid w:val="00BD4A6F"/>
    <w:rsid w:val="00BE7573"/>
    <w:rsid w:val="00BF2014"/>
    <w:rsid w:val="00BF2748"/>
    <w:rsid w:val="00BF589A"/>
    <w:rsid w:val="00BF5F40"/>
    <w:rsid w:val="00BF7D09"/>
    <w:rsid w:val="00C113C5"/>
    <w:rsid w:val="00C114D0"/>
    <w:rsid w:val="00C137A3"/>
    <w:rsid w:val="00C14B41"/>
    <w:rsid w:val="00C164A4"/>
    <w:rsid w:val="00C177D3"/>
    <w:rsid w:val="00C23228"/>
    <w:rsid w:val="00C2452B"/>
    <w:rsid w:val="00C271A9"/>
    <w:rsid w:val="00C302C0"/>
    <w:rsid w:val="00C319DD"/>
    <w:rsid w:val="00C35AB7"/>
    <w:rsid w:val="00C422BB"/>
    <w:rsid w:val="00C4682D"/>
    <w:rsid w:val="00C47792"/>
    <w:rsid w:val="00C57DCC"/>
    <w:rsid w:val="00C64585"/>
    <w:rsid w:val="00C67ED0"/>
    <w:rsid w:val="00C72723"/>
    <w:rsid w:val="00C75159"/>
    <w:rsid w:val="00C75BDA"/>
    <w:rsid w:val="00C82003"/>
    <w:rsid w:val="00CA047F"/>
    <w:rsid w:val="00CB0A02"/>
    <w:rsid w:val="00CB270B"/>
    <w:rsid w:val="00CB35AD"/>
    <w:rsid w:val="00CB4F83"/>
    <w:rsid w:val="00CB5B21"/>
    <w:rsid w:val="00CC1FDE"/>
    <w:rsid w:val="00CC2C18"/>
    <w:rsid w:val="00CC3188"/>
    <w:rsid w:val="00CC4512"/>
    <w:rsid w:val="00CD6077"/>
    <w:rsid w:val="00CE0E27"/>
    <w:rsid w:val="00CE3712"/>
    <w:rsid w:val="00CE4ED6"/>
    <w:rsid w:val="00CF03F6"/>
    <w:rsid w:val="00CF05DC"/>
    <w:rsid w:val="00CF1237"/>
    <w:rsid w:val="00CF66C4"/>
    <w:rsid w:val="00D010B0"/>
    <w:rsid w:val="00D014AF"/>
    <w:rsid w:val="00D15138"/>
    <w:rsid w:val="00D20A5D"/>
    <w:rsid w:val="00D30E93"/>
    <w:rsid w:val="00D31013"/>
    <w:rsid w:val="00D457E0"/>
    <w:rsid w:val="00D60DF4"/>
    <w:rsid w:val="00D6259F"/>
    <w:rsid w:val="00D64060"/>
    <w:rsid w:val="00D64F8C"/>
    <w:rsid w:val="00D65905"/>
    <w:rsid w:val="00D663EB"/>
    <w:rsid w:val="00D67D17"/>
    <w:rsid w:val="00D72811"/>
    <w:rsid w:val="00D737C4"/>
    <w:rsid w:val="00D74379"/>
    <w:rsid w:val="00D750A2"/>
    <w:rsid w:val="00D864D4"/>
    <w:rsid w:val="00D87E43"/>
    <w:rsid w:val="00D950AE"/>
    <w:rsid w:val="00DA067A"/>
    <w:rsid w:val="00DA6713"/>
    <w:rsid w:val="00DA6BFE"/>
    <w:rsid w:val="00DB0996"/>
    <w:rsid w:val="00DB6E0C"/>
    <w:rsid w:val="00DC20B3"/>
    <w:rsid w:val="00DC2A8A"/>
    <w:rsid w:val="00DD0398"/>
    <w:rsid w:val="00DD1D51"/>
    <w:rsid w:val="00DD1F42"/>
    <w:rsid w:val="00DD29BD"/>
    <w:rsid w:val="00DD45FE"/>
    <w:rsid w:val="00DD58AE"/>
    <w:rsid w:val="00DF320E"/>
    <w:rsid w:val="00DF682A"/>
    <w:rsid w:val="00E0237A"/>
    <w:rsid w:val="00E05556"/>
    <w:rsid w:val="00E0667A"/>
    <w:rsid w:val="00E21894"/>
    <w:rsid w:val="00E21B78"/>
    <w:rsid w:val="00E222B9"/>
    <w:rsid w:val="00E2328F"/>
    <w:rsid w:val="00E243CD"/>
    <w:rsid w:val="00E312F5"/>
    <w:rsid w:val="00E34642"/>
    <w:rsid w:val="00E34731"/>
    <w:rsid w:val="00E52F41"/>
    <w:rsid w:val="00E53F23"/>
    <w:rsid w:val="00E63604"/>
    <w:rsid w:val="00E65127"/>
    <w:rsid w:val="00E67CBF"/>
    <w:rsid w:val="00E73FE2"/>
    <w:rsid w:val="00E74E71"/>
    <w:rsid w:val="00E76DA5"/>
    <w:rsid w:val="00E80013"/>
    <w:rsid w:val="00E8111C"/>
    <w:rsid w:val="00E8194E"/>
    <w:rsid w:val="00E82373"/>
    <w:rsid w:val="00E83468"/>
    <w:rsid w:val="00E85AEE"/>
    <w:rsid w:val="00E875E7"/>
    <w:rsid w:val="00E87B78"/>
    <w:rsid w:val="00EA1D23"/>
    <w:rsid w:val="00EA3D21"/>
    <w:rsid w:val="00EB49B5"/>
    <w:rsid w:val="00EB4F77"/>
    <w:rsid w:val="00EB7E88"/>
    <w:rsid w:val="00EC0CCA"/>
    <w:rsid w:val="00ED08F2"/>
    <w:rsid w:val="00ED26CC"/>
    <w:rsid w:val="00EE177F"/>
    <w:rsid w:val="00EE4892"/>
    <w:rsid w:val="00EF62CE"/>
    <w:rsid w:val="00EF6F25"/>
    <w:rsid w:val="00F0039F"/>
    <w:rsid w:val="00F036AE"/>
    <w:rsid w:val="00F05FED"/>
    <w:rsid w:val="00F078FB"/>
    <w:rsid w:val="00F117EE"/>
    <w:rsid w:val="00F20555"/>
    <w:rsid w:val="00F26871"/>
    <w:rsid w:val="00F2793F"/>
    <w:rsid w:val="00F31CDF"/>
    <w:rsid w:val="00F32297"/>
    <w:rsid w:val="00F33E03"/>
    <w:rsid w:val="00F37885"/>
    <w:rsid w:val="00F403B3"/>
    <w:rsid w:val="00F46D97"/>
    <w:rsid w:val="00F47DA0"/>
    <w:rsid w:val="00F5547B"/>
    <w:rsid w:val="00F57493"/>
    <w:rsid w:val="00F57DF9"/>
    <w:rsid w:val="00F61F81"/>
    <w:rsid w:val="00F72616"/>
    <w:rsid w:val="00F7723A"/>
    <w:rsid w:val="00F8117A"/>
    <w:rsid w:val="00F84710"/>
    <w:rsid w:val="00F86028"/>
    <w:rsid w:val="00FA03AC"/>
    <w:rsid w:val="00FA2978"/>
    <w:rsid w:val="00FA5F40"/>
    <w:rsid w:val="00FA6840"/>
    <w:rsid w:val="00FA71F8"/>
    <w:rsid w:val="00FA740F"/>
    <w:rsid w:val="00FB3DCC"/>
    <w:rsid w:val="00FB6F8A"/>
    <w:rsid w:val="00FC0D20"/>
    <w:rsid w:val="00FC1068"/>
    <w:rsid w:val="00FC4650"/>
    <w:rsid w:val="00FD35B2"/>
    <w:rsid w:val="00FD5D74"/>
    <w:rsid w:val="00FD5FA0"/>
    <w:rsid w:val="00FE2E3F"/>
    <w:rsid w:val="00FE3877"/>
    <w:rsid w:val="00FE4F8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B7770B"/>
    <w:rPr>
      <w:color w:val="605E5C"/>
      <w:shd w:val="clear" w:color="auto" w:fill="E1DFDD"/>
    </w:rPr>
  </w:style>
  <w:style w:type="paragraph" w:styleId="Revision">
    <w:name w:val="Revision"/>
    <w:hidden/>
    <w:uiPriority w:val="99"/>
    <w:semiHidden/>
    <w:rsid w:val="003E027A"/>
    <w:pPr>
      <w:spacing w:after="0" w:line="240" w:lineRule="auto"/>
    </w:pPr>
    <w:rPr>
      <w:rFonts w:ascii="Trebuchet MS" w:hAnsi="Trebuchet MS"/>
      <w:sz w:val="24"/>
      <w:lang w:val="ro-RO"/>
    </w:rPr>
  </w:style>
  <w:style w:type="character" w:styleId="FollowedHyperlink">
    <w:name w:val="FollowedHyperlink"/>
    <w:basedOn w:val="DefaultParagraphFont"/>
    <w:uiPriority w:val="99"/>
    <w:semiHidden/>
    <w:unhideWhenUsed/>
    <w:rsid w:val="00430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148248">
      <w:bodyDiv w:val="1"/>
      <w:marLeft w:val="0"/>
      <w:marRight w:val="0"/>
      <w:marTop w:val="0"/>
      <w:marBottom w:val="0"/>
      <w:divBdr>
        <w:top w:val="none" w:sz="0" w:space="0" w:color="auto"/>
        <w:left w:val="none" w:sz="0" w:space="0" w:color="auto"/>
        <w:bottom w:val="none" w:sz="0" w:space="0" w:color="auto"/>
        <w:right w:val="none" w:sz="0" w:space="0" w:color="auto"/>
      </w:divBdr>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3" ma:contentTypeDescription="Creați un document nou." ma:contentTypeScope="" ma:versionID="e4c971f8a8e5b57fc142f1e643d4857e">
  <xsd:schema xmlns:xsd="http://www.w3.org/2001/XMLSchema" xmlns:xs="http://www.w3.org/2001/XMLSchema" xmlns:p="http://schemas.microsoft.com/office/2006/metadata/properties" xmlns:ns2="0218682b-0025-4709-8c18-af330e77ca7c" xmlns:ns3="c8f44f8d-177e-4471-a3ef-5a4dbfc91a31" targetNamespace="http://schemas.microsoft.com/office/2006/metadata/properties" ma:root="true" ma:fieldsID="45f5d80f0a053f6ed07607d36b9e7c06" ns2:_="" ns3:_="">
    <xsd:import namespace="0218682b-0025-4709-8c18-af330e77ca7c"/>
    <xsd:import namespace="c8f44f8d-177e-4471-a3ef-5a4dbfc91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chete imagine"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44f8d-177e-4471-a3ef-5a4dbfc91a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f584aa-2265-4be4-a926-39f82f26b65a}" ma:internalName="TaxCatchAll" ma:showField="CatchAllData" ma:web="c8f44f8d-177e-4471-a3ef-5a4dbfc91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f44f8d-177e-4471-a3ef-5a4dbfc91a31" xsi:nil="true"/>
    <lcf76f155ced4ddcb4097134ff3c332f xmlns="0218682b-0025-4709-8c18-af330e77ca7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6DF3-F46C-4F02-9815-DA7B6A6FA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c8f44f8d-177e-4471-a3ef-5a4dbfc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20D07-C1BD-4FFD-B7CD-44A6691B5E5E}">
  <ds:schemaRefs>
    <ds:schemaRef ds:uri="http://schemas.microsoft.com/office/2006/metadata/properties"/>
    <ds:schemaRef ds:uri="http://schemas.microsoft.com/office/infopath/2007/PartnerControls"/>
    <ds:schemaRef ds:uri="c8f44f8d-177e-4471-a3ef-5a4dbfc91a31"/>
    <ds:schemaRef ds:uri="0218682b-0025-4709-8c18-af330e77ca7c"/>
  </ds:schemaRefs>
</ds:datastoreItem>
</file>

<file path=customXml/itemProps3.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4.xml><?xml version="1.0" encoding="utf-8"?>
<ds:datastoreItem xmlns:ds="http://schemas.openxmlformats.org/officeDocument/2006/customXml" ds:itemID="{871C54EC-02CD-499F-8205-22D19C15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DNSC Comunicat de Presa</vt:lpstr>
      <vt:lpstr/>
    </vt:vector>
  </TitlesOfParts>
  <Manager>Dan Cimpean (CERT-RO)</Manager>
  <Company>DNSC</Company>
  <LinksUpToDate>false</LinksUpToDate>
  <CharactersWithSpaces>1987</CharactersWithSpaces>
  <SharedDoc>false</SharedDoc>
  <HLinks>
    <vt:vector size="12" baseType="variant">
      <vt:variant>
        <vt:i4>5832756</vt:i4>
      </vt:variant>
      <vt:variant>
        <vt:i4>3</vt:i4>
      </vt:variant>
      <vt:variant>
        <vt:i4>0</vt:i4>
      </vt:variant>
      <vt:variant>
        <vt:i4>5</vt:i4>
      </vt:variant>
      <vt:variant>
        <vt:lpwstr>mailto:mihai.rotariu@dnsc.ro</vt:lpwstr>
      </vt:variant>
      <vt:variant>
        <vt:lpwstr/>
      </vt:variant>
      <vt:variant>
        <vt:i4>5832756</vt:i4>
      </vt:variant>
      <vt:variant>
        <vt:i4>0</vt:i4>
      </vt:variant>
      <vt:variant>
        <vt:i4>0</vt:i4>
      </vt:variant>
      <vt:variant>
        <vt:i4>5</vt:i4>
      </vt:variant>
      <vt:variant>
        <vt:lpwstr>mailto:mihai.rotariu@dnsc.ro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dc:title>
  <dc:subject>DNSC</dc:subject>
  <dc:creator>Dan Cimpean</dc:creator>
  <cp:keywords>Directoratul Național de Securitate Cibernetică Memo</cp:keywords>
  <dc:description/>
  <cp:lastModifiedBy>Mihai Rotariu</cp:lastModifiedBy>
  <cp:revision>4</cp:revision>
  <cp:lastPrinted>2022-11-21T17:47:00Z</cp:lastPrinted>
  <dcterms:created xsi:type="dcterms:W3CDTF">2022-11-21T17:46:00Z</dcterms:created>
  <dcterms:modified xsi:type="dcterms:W3CDTF">2022-11-21T17:47:00Z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y fmtid="{D5CDD505-2E9C-101B-9397-08002B2CF9AE}" pid="3" name="MediaServiceImageTags">
    <vt:lpwstr/>
  </property>
</Properties>
</file>